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DC" w:rsidRDefault="00667CDC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C" w:rsidRDefault="00667CDC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C" w:rsidRDefault="00667CDC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C" w:rsidRDefault="00667CDC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C" w:rsidRDefault="00667CDC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C" w:rsidRDefault="00667CDC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C" w:rsidRDefault="00667CDC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78A" w:rsidRDefault="003C378A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C7" w:rsidRDefault="00983DC7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C7" w:rsidRDefault="00983DC7" w:rsidP="00AE2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06" w:rsidRDefault="00BB79CB" w:rsidP="00AE2FFF">
      <w:pPr>
        <w:pStyle w:val="ConsPlusNormal"/>
        <w:ind w:firstLine="709"/>
        <w:jc w:val="center"/>
        <w:rPr>
          <w:b/>
        </w:rPr>
      </w:pPr>
      <w:r w:rsidRPr="00BB79CB">
        <w:rPr>
          <w:b/>
        </w:rPr>
        <w:t xml:space="preserve">по результатам проведения экспертизы проекта внесения изменений </w:t>
      </w:r>
      <w:r w:rsidR="00AE2FFF" w:rsidRPr="00BB79CB">
        <w:rPr>
          <w:b/>
        </w:rPr>
        <w:t xml:space="preserve">в Государственную программу Республики Бурятия </w:t>
      </w:r>
    </w:p>
    <w:p w:rsidR="00AE2FFF" w:rsidRDefault="00AE2FFF" w:rsidP="00AE2FFF">
      <w:pPr>
        <w:pStyle w:val="ConsPlusNormal"/>
        <w:ind w:firstLine="709"/>
        <w:jc w:val="center"/>
        <w:rPr>
          <w:b/>
        </w:rPr>
      </w:pPr>
      <w:r w:rsidRPr="00BB79CB">
        <w:rPr>
          <w:b/>
        </w:rPr>
        <w:t>«Информационное общество»</w:t>
      </w:r>
    </w:p>
    <w:p w:rsidR="00F561C8" w:rsidRPr="003720FF" w:rsidRDefault="00F561C8" w:rsidP="00AE2FFF">
      <w:pPr>
        <w:pStyle w:val="ConsPlusNormal"/>
        <w:ind w:firstLine="709"/>
        <w:jc w:val="center"/>
        <w:rPr>
          <w:b/>
        </w:rPr>
      </w:pPr>
    </w:p>
    <w:p w:rsidR="00120D20" w:rsidRPr="00FE597C" w:rsidRDefault="00120D20" w:rsidP="00FE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4553">
        <w:rPr>
          <w:rFonts w:ascii="Times New Roman" w:hAnsi="Times New Roman"/>
          <w:sz w:val="28"/>
          <w:szCs w:val="28"/>
        </w:rPr>
        <w:t>роект постановления Правительства Республики Бурятия «</w:t>
      </w:r>
      <w:r w:rsidRPr="00286E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Бурятия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86E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E1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E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286E1F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E1F">
        <w:rPr>
          <w:rFonts w:ascii="Times New Roman" w:hAnsi="Times New Roman" w:cs="Times New Roman"/>
          <w:sz w:val="28"/>
          <w:szCs w:val="28"/>
        </w:rPr>
        <w:t xml:space="preserve"> Республики Бурятия «</w:t>
      </w:r>
      <w:r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Pr="00286E1F">
        <w:rPr>
          <w:rFonts w:ascii="Times New Roman" w:hAnsi="Times New Roman" w:cs="Times New Roman"/>
          <w:sz w:val="28"/>
          <w:szCs w:val="28"/>
        </w:rPr>
        <w:t xml:space="preserve">» </w:t>
      </w:r>
      <w:r w:rsidR="00175106">
        <w:rPr>
          <w:rFonts w:ascii="Times New Roman" w:hAnsi="Times New Roman" w:cs="Times New Roman"/>
          <w:sz w:val="28"/>
          <w:szCs w:val="28"/>
        </w:rPr>
        <w:t>представлен</w:t>
      </w:r>
      <w:r w:rsidRPr="006C4553">
        <w:rPr>
          <w:rFonts w:ascii="Times New Roman" w:hAnsi="Times New Roman"/>
          <w:sz w:val="28"/>
          <w:szCs w:val="28"/>
        </w:rPr>
        <w:t xml:space="preserve"> </w:t>
      </w:r>
      <w:r w:rsidRPr="00FE597C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FE597C" w:rsidRPr="00FE597C">
        <w:rPr>
          <w:rFonts w:ascii="Times New Roman" w:hAnsi="Times New Roman" w:cs="Times New Roman"/>
          <w:sz w:val="28"/>
          <w:szCs w:val="28"/>
        </w:rPr>
        <w:t>2</w:t>
      </w:r>
      <w:r w:rsidR="00175106">
        <w:rPr>
          <w:rFonts w:ascii="Times New Roman" w:hAnsi="Times New Roman" w:cs="Times New Roman"/>
          <w:sz w:val="28"/>
          <w:szCs w:val="28"/>
        </w:rPr>
        <w:t>5</w:t>
      </w:r>
      <w:r w:rsidR="00FE597C" w:rsidRPr="00FE597C">
        <w:rPr>
          <w:rFonts w:ascii="Times New Roman" w:hAnsi="Times New Roman" w:cs="Times New Roman"/>
          <w:sz w:val="28"/>
          <w:szCs w:val="28"/>
        </w:rPr>
        <w:t>.11.2020 №01.</w:t>
      </w:r>
      <w:r w:rsidR="00175106">
        <w:rPr>
          <w:rFonts w:ascii="Times New Roman" w:hAnsi="Times New Roman" w:cs="Times New Roman"/>
          <w:sz w:val="28"/>
          <w:szCs w:val="28"/>
        </w:rPr>
        <w:t>08-018-</w:t>
      </w:r>
      <w:r w:rsidR="00FE597C" w:rsidRPr="00FE597C">
        <w:rPr>
          <w:rFonts w:ascii="Times New Roman" w:hAnsi="Times New Roman" w:cs="Times New Roman"/>
          <w:sz w:val="28"/>
          <w:szCs w:val="28"/>
        </w:rPr>
        <w:t>И</w:t>
      </w:r>
      <w:r w:rsidR="00175106">
        <w:rPr>
          <w:rFonts w:ascii="Times New Roman" w:hAnsi="Times New Roman" w:cs="Times New Roman"/>
          <w:sz w:val="28"/>
          <w:szCs w:val="28"/>
        </w:rPr>
        <w:t>10868</w:t>
      </w:r>
      <w:r w:rsidR="00FE597C" w:rsidRPr="00FE597C">
        <w:rPr>
          <w:rFonts w:ascii="Times New Roman" w:hAnsi="Times New Roman" w:cs="Times New Roman"/>
          <w:sz w:val="28"/>
          <w:szCs w:val="28"/>
        </w:rPr>
        <w:t>/20</w:t>
      </w:r>
      <w:r w:rsidR="00B0570D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FE597C" w:rsidRPr="00FE597C">
        <w:rPr>
          <w:rFonts w:ascii="Times New Roman" w:hAnsi="Times New Roman" w:cs="Times New Roman"/>
          <w:sz w:val="28"/>
          <w:szCs w:val="28"/>
        </w:rPr>
        <w:t>.</w:t>
      </w:r>
    </w:p>
    <w:p w:rsidR="003E50D5" w:rsidRDefault="00120D20" w:rsidP="00FE5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0D5">
        <w:rPr>
          <w:rFonts w:ascii="Times New Roman" w:hAnsi="Times New Roman" w:cs="Times New Roman"/>
          <w:sz w:val="28"/>
          <w:szCs w:val="28"/>
        </w:rPr>
        <w:t xml:space="preserve">К проекту постановления представлена </w:t>
      </w:r>
      <w:r w:rsidR="00AE2FFF" w:rsidRPr="003E50D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3E50D5"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r w:rsidR="003E50D5" w:rsidRPr="003E50D5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 w:rsidR="003E50D5" w:rsidRPr="003E50D5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3E50D5" w:rsidRPr="009060D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E50D5" w:rsidRPr="00162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0D5">
        <w:rPr>
          <w:rFonts w:ascii="Times New Roman" w:hAnsi="Times New Roman" w:cs="Times New Roman"/>
          <w:bCs/>
          <w:sz w:val="28"/>
          <w:szCs w:val="28"/>
        </w:rPr>
        <w:t>з</w:t>
      </w:r>
      <w:r w:rsidR="003E50D5" w:rsidRPr="00D377E7">
        <w:rPr>
          <w:rFonts w:ascii="Times New Roman" w:hAnsi="Times New Roman" w:cs="Times New Roman"/>
          <w:bCs/>
          <w:sz w:val="28"/>
          <w:szCs w:val="28"/>
        </w:rPr>
        <w:t>акон</w:t>
      </w:r>
      <w:r w:rsidR="003E50D5">
        <w:rPr>
          <w:rFonts w:ascii="Times New Roman" w:hAnsi="Times New Roman" w:cs="Times New Roman"/>
          <w:bCs/>
          <w:sz w:val="28"/>
          <w:szCs w:val="28"/>
        </w:rPr>
        <w:t>ом</w:t>
      </w:r>
      <w:r w:rsidR="003E50D5" w:rsidRPr="00D377E7">
        <w:rPr>
          <w:rFonts w:ascii="Times New Roman" w:hAnsi="Times New Roman" w:cs="Times New Roman"/>
          <w:bCs/>
          <w:sz w:val="28"/>
          <w:szCs w:val="28"/>
        </w:rPr>
        <w:t xml:space="preserve"> Республики Бурятия от </w:t>
      </w:r>
      <w:r w:rsidR="003E50D5" w:rsidRPr="00E45C25">
        <w:rPr>
          <w:rFonts w:ascii="Times New Roman" w:hAnsi="Times New Roman" w:cs="Times New Roman"/>
          <w:bCs/>
          <w:sz w:val="28"/>
          <w:szCs w:val="28"/>
        </w:rPr>
        <w:t xml:space="preserve">28.09.2020 </w:t>
      </w:r>
      <w:r w:rsidR="003E50D5">
        <w:rPr>
          <w:rFonts w:ascii="Times New Roman" w:hAnsi="Times New Roman" w:cs="Times New Roman"/>
          <w:bCs/>
          <w:sz w:val="28"/>
          <w:szCs w:val="28"/>
        </w:rPr>
        <w:t>№</w:t>
      </w:r>
      <w:bookmarkStart w:id="0" w:name="_GoBack"/>
      <w:bookmarkEnd w:id="0"/>
      <w:r w:rsidR="003E50D5" w:rsidRPr="00E45C25">
        <w:rPr>
          <w:rFonts w:ascii="Times New Roman" w:hAnsi="Times New Roman" w:cs="Times New Roman"/>
          <w:bCs/>
          <w:sz w:val="28"/>
          <w:szCs w:val="28"/>
        </w:rPr>
        <w:t>1144-VI</w:t>
      </w:r>
      <w:r w:rsidR="003E50D5" w:rsidRPr="00D37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0D5">
        <w:rPr>
          <w:rFonts w:ascii="Times New Roman" w:hAnsi="Times New Roman" w:cs="Times New Roman"/>
          <w:bCs/>
          <w:sz w:val="28"/>
          <w:szCs w:val="28"/>
        </w:rPr>
        <w:t>«</w:t>
      </w:r>
      <w:r w:rsidR="003E50D5" w:rsidRPr="00D377E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Республики </w:t>
      </w:r>
      <w:bookmarkStart w:id="1" w:name="_Hlk56678316"/>
      <w:r w:rsidR="003E50D5" w:rsidRPr="00D377E7">
        <w:rPr>
          <w:rFonts w:ascii="Times New Roman" w:hAnsi="Times New Roman" w:cs="Times New Roman"/>
          <w:bCs/>
          <w:sz w:val="28"/>
          <w:szCs w:val="28"/>
        </w:rPr>
        <w:t>Бурятия «О республиканском бюджете на 2020 год и на плановый период 2021 и 2022 годов»</w:t>
      </w:r>
      <w:bookmarkEnd w:id="1"/>
      <w:r w:rsidR="003E50D5">
        <w:rPr>
          <w:rFonts w:ascii="Times New Roman" w:hAnsi="Times New Roman" w:cs="Times New Roman"/>
          <w:bCs/>
          <w:sz w:val="28"/>
          <w:szCs w:val="28"/>
        </w:rPr>
        <w:t>, а также с проектом закона Республики Бурятия</w:t>
      </w:r>
      <w:r w:rsidR="003E50D5" w:rsidRPr="00D37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0D5" w:rsidRPr="00226502">
        <w:rPr>
          <w:rFonts w:ascii="Times New Roman" w:hAnsi="Times New Roman" w:cs="Times New Roman"/>
          <w:bCs/>
          <w:sz w:val="28"/>
          <w:szCs w:val="28"/>
        </w:rPr>
        <w:t>«О республиканском бюджете на 202</w:t>
      </w:r>
      <w:r w:rsidR="003E50D5">
        <w:rPr>
          <w:rFonts w:ascii="Times New Roman" w:hAnsi="Times New Roman" w:cs="Times New Roman"/>
          <w:bCs/>
          <w:sz w:val="28"/>
          <w:szCs w:val="28"/>
        </w:rPr>
        <w:t>1</w:t>
      </w:r>
      <w:r w:rsidR="003E50D5" w:rsidRPr="002265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E50D5">
        <w:rPr>
          <w:rFonts w:ascii="Times New Roman" w:hAnsi="Times New Roman" w:cs="Times New Roman"/>
          <w:bCs/>
          <w:sz w:val="28"/>
          <w:szCs w:val="28"/>
        </w:rPr>
        <w:t>2</w:t>
      </w:r>
      <w:r w:rsidR="003E50D5" w:rsidRPr="0022650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E50D5">
        <w:rPr>
          <w:rFonts w:ascii="Times New Roman" w:hAnsi="Times New Roman" w:cs="Times New Roman"/>
          <w:bCs/>
          <w:sz w:val="28"/>
          <w:szCs w:val="28"/>
        </w:rPr>
        <w:t>3</w:t>
      </w:r>
      <w:r w:rsidR="003E50D5" w:rsidRPr="00226502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3E50D5">
        <w:rPr>
          <w:rFonts w:ascii="Times New Roman" w:hAnsi="Times New Roman" w:cs="Times New Roman"/>
          <w:bCs/>
          <w:sz w:val="28"/>
          <w:szCs w:val="28"/>
        </w:rPr>
        <w:t xml:space="preserve"> в части финансирования </w:t>
      </w:r>
      <w:r w:rsidR="00823693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3E50D5">
        <w:rPr>
          <w:rFonts w:ascii="Times New Roman" w:hAnsi="Times New Roman" w:cs="Times New Roman"/>
          <w:bCs/>
          <w:sz w:val="28"/>
          <w:szCs w:val="28"/>
        </w:rPr>
        <w:t>на 2020-2023 годы.</w:t>
      </w:r>
    </w:p>
    <w:p w:rsidR="00AE2FFF" w:rsidRDefault="003E50D5" w:rsidP="00317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FE597C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внос</w:t>
      </w:r>
      <w:r w:rsidR="00FE597C">
        <w:rPr>
          <w:rFonts w:ascii="Times New Roman" w:hAnsi="Times New Roman" w:cs="Times New Roman"/>
          <w:bCs/>
          <w:sz w:val="28"/>
          <w:szCs w:val="28"/>
        </w:rPr>
        <w:t>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в </w:t>
      </w:r>
      <w:r w:rsidRPr="009060D2">
        <w:rPr>
          <w:rFonts w:ascii="Times New Roman" w:hAnsi="Times New Roman" w:cs="Times New Roman"/>
          <w:bCs/>
          <w:sz w:val="28"/>
          <w:szCs w:val="28"/>
        </w:rPr>
        <w:t xml:space="preserve">объемы бюджетных ассигнований Государственной программы,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060D2">
        <w:rPr>
          <w:rFonts w:ascii="Times New Roman" w:hAnsi="Times New Roman" w:cs="Times New Roman"/>
          <w:bCs/>
          <w:sz w:val="28"/>
          <w:szCs w:val="28"/>
        </w:rPr>
        <w:t>приложение 3 «Ресурсное обеспечение государственной программы Республики Бурятия «Информационное общество» за счет всех источников финансирования</w:t>
      </w:r>
      <w:r w:rsidR="00F61B71">
        <w:rPr>
          <w:rFonts w:ascii="Times New Roman" w:hAnsi="Times New Roman" w:cs="Times New Roman"/>
          <w:bCs/>
          <w:sz w:val="28"/>
          <w:szCs w:val="28"/>
        </w:rPr>
        <w:t>»</w:t>
      </w:r>
      <w:r w:rsidRPr="00906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A03" w:rsidRDefault="00D139DB" w:rsidP="0031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получены положительные заключения Министерства финансов </w:t>
      </w:r>
      <w:r w:rsidR="00F61B7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Бурятия</w:t>
      </w:r>
      <w:r w:rsidR="00317A03">
        <w:rPr>
          <w:rFonts w:ascii="Times New Roman" w:hAnsi="Times New Roman"/>
          <w:sz w:val="28"/>
          <w:szCs w:val="28"/>
        </w:rPr>
        <w:t xml:space="preserve"> </w:t>
      </w:r>
      <w:r w:rsidR="00317A03" w:rsidRPr="00317A03">
        <w:rPr>
          <w:rFonts w:ascii="Times New Roman" w:hAnsi="Times New Roman" w:cs="Times New Roman"/>
          <w:sz w:val="28"/>
          <w:szCs w:val="28"/>
        </w:rPr>
        <w:t>(письмо от 17.11.2020 №02-02-06-17-И4704/20)</w:t>
      </w:r>
      <w:r>
        <w:rPr>
          <w:rFonts w:ascii="Times New Roman" w:hAnsi="Times New Roman"/>
          <w:sz w:val="28"/>
          <w:szCs w:val="28"/>
        </w:rPr>
        <w:t xml:space="preserve"> и Министерства экономики Республики Бурятия</w:t>
      </w:r>
      <w:r w:rsidR="00317A03">
        <w:rPr>
          <w:rFonts w:ascii="Times New Roman" w:hAnsi="Times New Roman"/>
          <w:sz w:val="28"/>
          <w:szCs w:val="28"/>
        </w:rPr>
        <w:t xml:space="preserve"> (</w:t>
      </w:r>
      <w:r w:rsidR="00317A03" w:rsidRPr="00317A03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A0FCF">
        <w:rPr>
          <w:rFonts w:ascii="Times New Roman" w:hAnsi="Times New Roman" w:cs="Times New Roman"/>
          <w:sz w:val="28"/>
          <w:szCs w:val="28"/>
        </w:rPr>
        <w:t xml:space="preserve">от </w:t>
      </w:r>
      <w:r w:rsidR="00317A03" w:rsidRPr="00317A03">
        <w:rPr>
          <w:rFonts w:ascii="Times New Roman" w:hAnsi="Times New Roman" w:cs="Times New Roman"/>
          <w:sz w:val="28"/>
          <w:szCs w:val="28"/>
        </w:rPr>
        <w:t>20.11.20</w:t>
      </w:r>
      <w:r w:rsidR="00063EF5">
        <w:rPr>
          <w:rFonts w:ascii="Times New Roman" w:hAnsi="Times New Roman" w:cs="Times New Roman"/>
          <w:sz w:val="28"/>
          <w:szCs w:val="28"/>
        </w:rPr>
        <w:t>20</w:t>
      </w:r>
      <w:r w:rsidR="00317A03" w:rsidRPr="00317A03">
        <w:rPr>
          <w:rFonts w:ascii="Times New Roman" w:hAnsi="Times New Roman" w:cs="Times New Roman"/>
          <w:sz w:val="28"/>
          <w:szCs w:val="28"/>
        </w:rPr>
        <w:t xml:space="preserve"> №03-06-08-И6417).</w:t>
      </w:r>
    </w:p>
    <w:p w:rsidR="00E70113" w:rsidRDefault="004405CD" w:rsidP="00317A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утвержденную </w:t>
      </w:r>
      <w:r w:rsidR="00E70113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E70113">
        <w:rPr>
          <w:rFonts w:ascii="Times New Roman" w:hAnsi="Times New Roman"/>
          <w:sz w:val="28"/>
          <w:szCs w:val="28"/>
        </w:rPr>
        <w:t xml:space="preserve">изменения вносились </w:t>
      </w:r>
      <w:r w:rsidR="00E70113" w:rsidRPr="00E70113">
        <w:rPr>
          <w:rFonts w:ascii="Times New Roman" w:hAnsi="Times New Roman"/>
          <w:sz w:val="28"/>
          <w:szCs w:val="28"/>
        </w:rPr>
        <w:t>1</w:t>
      </w:r>
      <w:r w:rsidR="00E71ADE">
        <w:rPr>
          <w:rFonts w:ascii="Times New Roman" w:hAnsi="Times New Roman"/>
          <w:sz w:val="28"/>
          <w:szCs w:val="28"/>
        </w:rPr>
        <w:t>4</w:t>
      </w:r>
      <w:r w:rsidR="00E70113" w:rsidRPr="00E70113">
        <w:rPr>
          <w:rFonts w:ascii="Times New Roman" w:hAnsi="Times New Roman"/>
          <w:sz w:val="28"/>
          <w:szCs w:val="28"/>
        </w:rPr>
        <w:t xml:space="preserve"> раз:</w:t>
      </w:r>
      <w:r w:rsidR="00E70113" w:rsidRPr="00E70113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E70113">
        <w:rPr>
          <w:rFonts w:ascii="Times New Roman" w:hAnsi="Times New Roman" w:cs="Times New Roman"/>
          <w:sz w:val="28"/>
          <w:szCs w:val="28"/>
        </w:rPr>
        <w:t>и</w:t>
      </w:r>
      <w:r w:rsidR="00E70113" w:rsidRPr="00E70113">
        <w:rPr>
          <w:rFonts w:ascii="Times New Roman" w:hAnsi="Times New Roman" w:cs="Times New Roman"/>
          <w:sz w:val="28"/>
          <w:szCs w:val="28"/>
        </w:rPr>
        <w:t xml:space="preserve">ями Правительства РБ от 25.06.2013 </w:t>
      </w:r>
      <w:hyperlink r:id="rId7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№324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10.06.2014 </w:t>
      </w:r>
      <w:hyperlink r:id="rId8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№267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16.01.2015 </w:t>
      </w:r>
      <w:hyperlink r:id="rId9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№6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22.05.2015 </w:t>
      </w:r>
      <w:hyperlink r:id="rId10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№258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17.09.2015 </w:t>
      </w:r>
      <w:hyperlink r:id="rId11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№456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18.12.2015 </w:t>
      </w:r>
      <w:hyperlink r:id="rId12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№622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01.03.2016 </w:t>
      </w:r>
      <w:hyperlink r:id="rId13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№71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18.01.2017 </w:t>
      </w:r>
      <w:hyperlink r:id="rId14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№18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24.08.2017 </w:t>
      </w:r>
      <w:hyperlink r:id="rId15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№427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21.12.2017 </w:t>
      </w:r>
      <w:hyperlink r:id="rId16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№603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10.08.2018 </w:t>
      </w:r>
      <w:hyperlink r:id="rId17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№443</w:t>
        </w:r>
      </w:hyperlink>
      <w:r w:rsidR="00E70113" w:rsidRPr="00E70113">
        <w:rPr>
          <w:rFonts w:ascii="Times New Roman" w:hAnsi="Times New Roman" w:cs="Times New Roman"/>
          <w:sz w:val="28"/>
          <w:szCs w:val="28"/>
        </w:rPr>
        <w:t xml:space="preserve">, от 17.05.2019 </w:t>
      </w:r>
      <w:hyperlink r:id="rId18" w:history="1">
        <w:r w:rsidR="00E70113" w:rsidRPr="00E70113">
          <w:rPr>
            <w:rFonts w:ascii="Times New Roman" w:hAnsi="Times New Roman" w:cs="Times New Roman"/>
            <w:sz w:val="28"/>
            <w:szCs w:val="28"/>
          </w:rPr>
          <w:t>№24</w:t>
        </w:r>
        <w:r w:rsidR="00E70113" w:rsidRPr="00FE597C">
          <w:rPr>
            <w:rFonts w:ascii="Times New Roman" w:hAnsi="Times New Roman" w:cs="Times New Roman"/>
            <w:sz w:val="28"/>
            <w:szCs w:val="28"/>
          </w:rPr>
          <w:t>5,</w:t>
        </w:r>
        <w:r w:rsidR="00E71ADE" w:rsidRPr="00FE597C">
          <w:rPr>
            <w:rFonts w:ascii="Times New Roman" w:hAnsi="Times New Roman" w:cs="Times New Roman"/>
            <w:sz w:val="28"/>
            <w:szCs w:val="28"/>
          </w:rPr>
          <w:t xml:space="preserve"> от 14.02.2020</w:t>
        </w:r>
        <w:r w:rsidR="00FE597C" w:rsidRPr="00FE597C">
          <w:rPr>
            <w:rFonts w:ascii="Times New Roman" w:hAnsi="Times New Roman" w:cs="Times New Roman"/>
            <w:sz w:val="28"/>
            <w:szCs w:val="28"/>
          </w:rPr>
          <w:t>№75</w:t>
        </w:r>
        <w:r w:rsidR="00AA0FCF">
          <w:rPr>
            <w:rFonts w:ascii="Times New Roman" w:hAnsi="Times New Roman" w:cs="Times New Roman"/>
            <w:sz w:val="28"/>
            <w:szCs w:val="28"/>
          </w:rPr>
          <w:t>,</w:t>
        </w:r>
        <w:r w:rsidR="00E71ADE" w:rsidRPr="00FE597C">
          <w:rPr>
            <w:rFonts w:ascii="Times New Roman" w:hAnsi="Times New Roman" w:cs="Times New Roman"/>
            <w:sz w:val="28"/>
            <w:szCs w:val="28"/>
          </w:rPr>
          <w:t xml:space="preserve"> от 23.07.2020</w:t>
        </w:r>
        <w:r w:rsidR="00FE597C" w:rsidRPr="00FE597C">
          <w:rPr>
            <w:rFonts w:ascii="Times New Roman" w:hAnsi="Times New Roman" w:cs="Times New Roman"/>
            <w:sz w:val="28"/>
            <w:szCs w:val="28"/>
          </w:rPr>
          <w:t>№443,</w:t>
        </w:r>
        <w:r w:rsidR="00E71ADE" w:rsidRPr="00FE59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0113" w:rsidRPr="00FE59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0113">
          <w:rPr>
            <w:rFonts w:ascii="Times New Roman" w:hAnsi="Times New Roman" w:cs="Times New Roman"/>
            <w:sz w:val="28"/>
            <w:szCs w:val="28"/>
          </w:rPr>
          <w:t>в том числе в 20</w:t>
        </w:r>
        <w:r w:rsidR="00E71ADE">
          <w:rPr>
            <w:rFonts w:ascii="Times New Roman" w:hAnsi="Times New Roman" w:cs="Times New Roman"/>
            <w:sz w:val="28"/>
            <w:szCs w:val="28"/>
          </w:rPr>
          <w:t>20</w:t>
        </w:r>
        <w:r w:rsidR="00E70113">
          <w:rPr>
            <w:rFonts w:ascii="Times New Roman" w:hAnsi="Times New Roman" w:cs="Times New Roman"/>
            <w:sz w:val="28"/>
            <w:szCs w:val="28"/>
          </w:rPr>
          <w:t xml:space="preserve"> году – </w:t>
        </w:r>
        <w:r w:rsidR="00E71ADE">
          <w:rPr>
            <w:rFonts w:ascii="Times New Roman" w:hAnsi="Times New Roman" w:cs="Times New Roman"/>
            <w:sz w:val="28"/>
            <w:szCs w:val="28"/>
          </w:rPr>
          <w:t>2</w:t>
        </w:r>
        <w:r w:rsidR="00FE59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0113">
          <w:rPr>
            <w:rFonts w:ascii="Times New Roman" w:hAnsi="Times New Roman" w:cs="Times New Roman"/>
            <w:sz w:val="28"/>
            <w:szCs w:val="28"/>
          </w:rPr>
          <w:t>раз</w:t>
        </w:r>
        <w:r w:rsidR="00E71ADE">
          <w:rPr>
            <w:rFonts w:ascii="Times New Roman" w:hAnsi="Times New Roman" w:cs="Times New Roman"/>
            <w:sz w:val="28"/>
            <w:szCs w:val="28"/>
          </w:rPr>
          <w:t>а</w:t>
        </w:r>
        <w:r w:rsidR="00E70113">
          <w:rPr>
            <w:rFonts w:ascii="Times New Roman" w:hAnsi="Times New Roman" w:cs="Times New Roman"/>
            <w:sz w:val="28"/>
            <w:szCs w:val="28"/>
          </w:rPr>
          <w:t>.</w:t>
        </w:r>
        <w:r w:rsidR="00E70113" w:rsidRPr="00E7011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D85E8B" w:rsidRDefault="00E834C3" w:rsidP="0031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C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834C3">
        <w:rPr>
          <w:rFonts w:ascii="Times New Roman" w:hAnsi="Times New Roman"/>
          <w:sz w:val="28"/>
          <w:szCs w:val="28"/>
        </w:rPr>
        <w:t xml:space="preserve"> Правительства РБ от 14.02.2020 </w:t>
      </w:r>
      <w:r>
        <w:rPr>
          <w:rFonts w:ascii="Times New Roman" w:hAnsi="Times New Roman"/>
          <w:sz w:val="28"/>
          <w:szCs w:val="28"/>
        </w:rPr>
        <w:t>№</w:t>
      </w:r>
      <w:r w:rsidRPr="00E834C3">
        <w:rPr>
          <w:rFonts w:ascii="Times New Roman" w:hAnsi="Times New Roman"/>
          <w:sz w:val="28"/>
          <w:szCs w:val="28"/>
        </w:rPr>
        <w:t xml:space="preserve">75 </w:t>
      </w:r>
      <w:r>
        <w:rPr>
          <w:rFonts w:ascii="Times New Roman" w:hAnsi="Times New Roman"/>
          <w:sz w:val="28"/>
          <w:szCs w:val="28"/>
        </w:rPr>
        <w:t>«</w:t>
      </w:r>
      <w:r w:rsidRPr="00E834C3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Республики Бурятия от 22.03.2013 </w:t>
      </w:r>
      <w:r w:rsidR="00D85E8B">
        <w:rPr>
          <w:rFonts w:ascii="Times New Roman" w:hAnsi="Times New Roman"/>
          <w:sz w:val="28"/>
          <w:szCs w:val="28"/>
        </w:rPr>
        <w:t>№</w:t>
      </w:r>
      <w:r w:rsidRPr="00E834C3">
        <w:rPr>
          <w:rFonts w:ascii="Times New Roman" w:hAnsi="Times New Roman"/>
          <w:sz w:val="28"/>
          <w:szCs w:val="28"/>
        </w:rPr>
        <w:t xml:space="preserve">146 </w:t>
      </w:r>
      <w:r>
        <w:rPr>
          <w:rFonts w:ascii="Times New Roman" w:hAnsi="Times New Roman"/>
          <w:sz w:val="28"/>
          <w:szCs w:val="28"/>
        </w:rPr>
        <w:t>«</w:t>
      </w:r>
      <w:r w:rsidRPr="00E834C3">
        <w:rPr>
          <w:rFonts w:ascii="Times New Roman" w:hAnsi="Times New Roman"/>
          <w:sz w:val="28"/>
          <w:szCs w:val="28"/>
        </w:rPr>
        <w:t xml:space="preserve">О Государственной программе Республики Бурятия </w:t>
      </w:r>
      <w:r>
        <w:rPr>
          <w:rFonts w:ascii="Times New Roman" w:hAnsi="Times New Roman"/>
          <w:sz w:val="28"/>
          <w:szCs w:val="28"/>
        </w:rPr>
        <w:t>«</w:t>
      </w:r>
      <w:r w:rsidRPr="00E834C3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 xml:space="preserve">» был </w:t>
      </w:r>
      <w:r>
        <w:rPr>
          <w:rFonts w:ascii="Times New Roman" w:hAnsi="Times New Roman" w:cs="Times New Roman"/>
          <w:sz w:val="28"/>
          <w:szCs w:val="28"/>
        </w:rPr>
        <w:t xml:space="preserve">исключен </w:t>
      </w:r>
      <w:r w:rsidR="00FE597C">
        <w:rPr>
          <w:rFonts w:ascii="Times New Roman" w:hAnsi="Times New Roman" w:cs="Times New Roman"/>
          <w:sz w:val="28"/>
          <w:szCs w:val="28"/>
        </w:rPr>
        <w:t xml:space="preserve">текст в </w:t>
      </w:r>
      <w:hyperlink r:id="rId19" w:history="1">
        <w:r w:rsidRPr="00FE597C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FE597C" w:rsidRPr="00FE597C">
        <w:rPr>
          <w:rFonts w:ascii="Times New Roman" w:hAnsi="Times New Roman" w:cs="Times New Roman"/>
          <w:sz w:val="28"/>
          <w:szCs w:val="28"/>
        </w:rPr>
        <w:t>е</w:t>
      </w:r>
      <w:r w:rsidRPr="00FE597C">
        <w:rPr>
          <w:rFonts w:ascii="Times New Roman" w:hAnsi="Times New Roman" w:cs="Times New Roman"/>
          <w:sz w:val="28"/>
          <w:szCs w:val="28"/>
        </w:rPr>
        <w:t xml:space="preserve"> </w:t>
      </w:r>
      <w:r w:rsidR="00D85E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V. Сроки и этапы реализации Государственной программы</w:t>
      </w:r>
      <w:r w:rsidR="00D8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E8B" w:rsidRPr="00D85E8B">
        <w:t xml:space="preserve"> </w:t>
      </w:r>
      <w:r w:rsidR="00D85E8B" w:rsidRPr="00D85E8B">
        <w:rPr>
          <w:rFonts w:ascii="Times New Roman" w:hAnsi="Times New Roman" w:cs="Times New Roman"/>
          <w:sz w:val="28"/>
          <w:szCs w:val="28"/>
        </w:rPr>
        <w:t>Постановление</w:t>
      </w:r>
      <w:r w:rsidR="00D85E8B">
        <w:rPr>
          <w:rFonts w:ascii="Times New Roman" w:hAnsi="Times New Roman" w:cs="Times New Roman"/>
          <w:sz w:val="28"/>
          <w:szCs w:val="28"/>
        </w:rPr>
        <w:t>м</w:t>
      </w:r>
      <w:r w:rsidR="00D85E8B" w:rsidRPr="00D85E8B">
        <w:rPr>
          <w:rFonts w:ascii="Times New Roman" w:hAnsi="Times New Roman" w:cs="Times New Roman"/>
          <w:sz w:val="28"/>
          <w:szCs w:val="28"/>
        </w:rPr>
        <w:t xml:space="preserve"> Правительства РБ от 23.07.2020 </w:t>
      </w:r>
      <w:r w:rsidR="00D85E8B">
        <w:rPr>
          <w:rFonts w:ascii="Times New Roman" w:hAnsi="Times New Roman" w:cs="Times New Roman"/>
          <w:sz w:val="28"/>
          <w:szCs w:val="28"/>
        </w:rPr>
        <w:t>№</w:t>
      </w:r>
      <w:r w:rsidR="00D85E8B" w:rsidRPr="00D85E8B">
        <w:rPr>
          <w:rFonts w:ascii="Times New Roman" w:hAnsi="Times New Roman" w:cs="Times New Roman"/>
          <w:sz w:val="28"/>
          <w:szCs w:val="28"/>
        </w:rPr>
        <w:t xml:space="preserve">443 </w:t>
      </w:r>
      <w:r w:rsidR="00D85E8B">
        <w:rPr>
          <w:rFonts w:ascii="Times New Roman" w:hAnsi="Times New Roman" w:cs="Times New Roman"/>
          <w:sz w:val="28"/>
          <w:szCs w:val="28"/>
        </w:rPr>
        <w:t>«</w:t>
      </w:r>
      <w:r w:rsidR="00D85E8B" w:rsidRPr="00D85E8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</w:t>
      </w:r>
      <w:r w:rsidR="00D85E8B" w:rsidRPr="00D85E8B">
        <w:rPr>
          <w:rFonts w:ascii="Times New Roman" w:hAnsi="Times New Roman" w:cs="Times New Roman"/>
          <w:sz w:val="28"/>
          <w:szCs w:val="28"/>
        </w:rPr>
        <w:lastRenderedPageBreak/>
        <w:t xml:space="preserve">Бурятия от 22.03.2013 </w:t>
      </w:r>
      <w:r w:rsidR="00D85E8B">
        <w:rPr>
          <w:rFonts w:ascii="Times New Roman" w:hAnsi="Times New Roman" w:cs="Times New Roman"/>
          <w:sz w:val="28"/>
          <w:szCs w:val="28"/>
        </w:rPr>
        <w:t>№</w:t>
      </w:r>
      <w:r w:rsidR="00D85E8B" w:rsidRPr="00D85E8B">
        <w:rPr>
          <w:rFonts w:ascii="Times New Roman" w:hAnsi="Times New Roman" w:cs="Times New Roman"/>
          <w:sz w:val="28"/>
          <w:szCs w:val="28"/>
        </w:rPr>
        <w:t xml:space="preserve">146 </w:t>
      </w:r>
      <w:r w:rsidR="00D85E8B">
        <w:rPr>
          <w:rFonts w:ascii="Times New Roman" w:hAnsi="Times New Roman" w:cs="Times New Roman"/>
          <w:sz w:val="28"/>
          <w:szCs w:val="28"/>
        </w:rPr>
        <w:t>«</w:t>
      </w:r>
      <w:r w:rsidR="00D85E8B" w:rsidRPr="00D85E8B">
        <w:rPr>
          <w:rFonts w:ascii="Times New Roman" w:hAnsi="Times New Roman" w:cs="Times New Roman"/>
          <w:sz w:val="28"/>
          <w:szCs w:val="28"/>
        </w:rPr>
        <w:t>О Государственно</w:t>
      </w:r>
      <w:r w:rsidR="00D85E8B">
        <w:rPr>
          <w:rFonts w:ascii="Times New Roman" w:hAnsi="Times New Roman" w:cs="Times New Roman"/>
          <w:sz w:val="28"/>
          <w:szCs w:val="28"/>
        </w:rPr>
        <w:t>й программе Республики Бурятия «</w:t>
      </w:r>
      <w:r w:rsidR="00D85E8B" w:rsidRPr="00D85E8B"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="00D85E8B">
        <w:rPr>
          <w:rFonts w:ascii="Times New Roman" w:hAnsi="Times New Roman" w:cs="Times New Roman"/>
          <w:sz w:val="28"/>
          <w:szCs w:val="28"/>
        </w:rPr>
        <w:t>» сроки реализации программы установлены следующие:</w:t>
      </w:r>
      <w:r w:rsidR="00D85E8B" w:rsidRPr="00D85E8B">
        <w:rPr>
          <w:rFonts w:ascii="Times New Roman" w:hAnsi="Times New Roman" w:cs="Times New Roman"/>
          <w:sz w:val="28"/>
          <w:szCs w:val="28"/>
        </w:rPr>
        <w:t xml:space="preserve"> </w:t>
      </w:r>
      <w:r w:rsidR="00D85E8B">
        <w:rPr>
          <w:rFonts w:ascii="Times New Roman" w:hAnsi="Times New Roman" w:cs="Times New Roman"/>
          <w:sz w:val="28"/>
          <w:szCs w:val="28"/>
        </w:rPr>
        <w:t>I этап 2014 - 2018 годы; II этап 2019 - 2024 годы.</w:t>
      </w:r>
    </w:p>
    <w:p w:rsidR="00466ACF" w:rsidRDefault="00466ACF" w:rsidP="0046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90">
        <w:rPr>
          <w:rFonts w:ascii="Times New Roman" w:hAnsi="Times New Roman"/>
          <w:sz w:val="28"/>
          <w:szCs w:val="28"/>
        </w:rPr>
        <w:t xml:space="preserve">КБК Государственной программы </w:t>
      </w:r>
      <w:r>
        <w:rPr>
          <w:rFonts w:ascii="Times New Roman" w:hAnsi="Times New Roman"/>
          <w:sz w:val="28"/>
          <w:szCs w:val="28"/>
        </w:rPr>
        <w:t>67</w:t>
      </w:r>
      <w:r w:rsidRPr="00476B90">
        <w:rPr>
          <w:rFonts w:ascii="Times New Roman" w:hAnsi="Times New Roman"/>
          <w:sz w:val="28"/>
          <w:szCs w:val="28"/>
        </w:rPr>
        <w:t xml:space="preserve"> 00000000</w:t>
      </w:r>
      <w:r>
        <w:rPr>
          <w:rFonts w:ascii="Times New Roman" w:hAnsi="Times New Roman"/>
          <w:sz w:val="28"/>
          <w:szCs w:val="28"/>
        </w:rPr>
        <w:t xml:space="preserve"> (далее – ГП 67)</w:t>
      </w:r>
      <w:r w:rsidRPr="00476B90">
        <w:rPr>
          <w:rFonts w:ascii="Times New Roman" w:hAnsi="Times New Roman"/>
          <w:sz w:val="28"/>
          <w:szCs w:val="28"/>
        </w:rPr>
        <w:t xml:space="preserve">. </w:t>
      </w:r>
    </w:p>
    <w:p w:rsidR="00E34120" w:rsidRPr="0023476D" w:rsidRDefault="00AE2FFF" w:rsidP="00E3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34120" w:rsidRPr="0023476D">
        <w:rPr>
          <w:rFonts w:ascii="Times New Roman" w:hAnsi="Times New Roman" w:cs="Times New Roman"/>
          <w:sz w:val="28"/>
          <w:szCs w:val="28"/>
        </w:rPr>
        <w:t>ГП 67</w:t>
      </w:r>
      <w:r w:rsidRPr="0023476D">
        <w:rPr>
          <w:rFonts w:ascii="Times New Roman" w:hAnsi="Times New Roman" w:cs="Times New Roman"/>
          <w:sz w:val="28"/>
          <w:szCs w:val="28"/>
        </w:rPr>
        <w:t>: Администрация Главы Республики Бурятия и Правительства Республики Бурятия.</w:t>
      </w:r>
      <w:r w:rsidR="00F66A08" w:rsidRPr="0023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0" w:rsidRPr="0023476D" w:rsidRDefault="00F66A08" w:rsidP="00E3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D">
        <w:rPr>
          <w:rFonts w:ascii="Times New Roman" w:hAnsi="Times New Roman" w:cs="Times New Roman"/>
          <w:sz w:val="28"/>
          <w:szCs w:val="28"/>
        </w:rPr>
        <w:t>Соисполнителями</w:t>
      </w:r>
      <w:r w:rsidR="00E34120" w:rsidRPr="0023476D">
        <w:rPr>
          <w:rFonts w:ascii="Times New Roman" w:hAnsi="Times New Roman" w:cs="Times New Roman"/>
          <w:sz w:val="28"/>
          <w:szCs w:val="28"/>
        </w:rPr>
        <w:t xml:space="preserve"> </w:t>
      </w:r>
      <w:r w:rsidRPr="0023476D">
        <w:rPr>
          <w:rFonts w:ascii="Times New Roman" w:hAnsi="Times New Roman" w:cs="Times New Roman"/>
          <w:sz w:val="28"/>
          <w:szCs w:val="28"/>
        </w:rPr>
        <w:t>являются</w:t>
      </w:r>
      <w:r w:rsidR="00E34120" w:rsidRPr="0023476D">
        <w:rPr>
          <w:rFonts w:ascii="Times New Roman" w:hAnsi="Times New Roman" w:cs="Times New Roman"/>
          <w:sz w:val="28"/>
          <w:szCs w:val="28"/>
        </w:rPr>
        <w:t>:</w:t>
      </w:r>
    </w:p>
    <w:p w:rsidR="00E34120" w:rsidRPr="0023476D" w:rsidRDefault="00E34120" w:rsidP="00E3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D">
        <w:rPr>
          <w:rFonts w:ascii="Times New Roman" w:hAnsi="Times New Roman" w:cs="Times New Roman"/>
          <w:sz w:val="28"/>
          <w:szCs w:val="28"/>
        </w:rPr>
        <w:t>1.</w:t>
      </w:r>
      <w:r w:rsidR="00F66A08" w:rsidRPr="0023476D">
        <w:rPr>
          <w:rFonts w:ascii="Times New Roman" w:hAnsi="Times New Roman" w:cs="Times New Roman"/>
          <w:sz w:val="28"/>
          <w:szCs w:val="28"/>
        </w:rPr>
        <w:t xml:space="preserve"> </w:t>
      </w:r>
      <w:r w:rsidRPr="0023476D">
        <w:rPr>
          <w:rFonts w:ascii="Times New Roman" w:hAnsi="Times New Roman" w:cs="Times New Roman"/>
          <w:sz w:val="28"/>
          <w:szCs w:val="28"/>
        </w:rPr>
        <w:t>Министерство экономики Республики Бурятия.</w:t>
      </w:r>
    </w:p>
    <w:p w:rsidR="00E34120" w:rsidRPr="0023476D" w:rsidRDefault="00E34120" w:rsidP="00E3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D">
        <w:rPr>
          <w:rFonts w:ascii="Times New Roman" w:hAnsi="Times New Roman" w:cs="Times New Roman"/>
          <w:sz w:val="28"/>
          <w:szCs w:val="28"/>
        </w:rPr>
        <w:t>2. Министерство образования и науки Республики Бурятия.</w:t>
      </w:r>
    </w:p>
    <w:p w:rsidR="00E34120" w:rsidRPr="0023476D" w:rsidRDefault="00E34120" w:rsidP="00E3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D">
        <w:rPr>
          <w:rFonts w:ascii="Times New Roman" w:hAnsi="Times New Roman" w:cs="Times New Roman"/>
          <w:sz w:val="28"/>
          <w:szCs w:val="28"/>
        </w:rPr>
        <w:t>3. Министерство социальной защиты населения Республики Бурятия.</w:t>
      </w:r>
    </w:p>
    <w:p w:rsidR="00E34120" w:rsidRPr="0023476D" w:rsidRDefault="00E34120" w:rsidP="00E3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D">
        <w:rPr>
          <w:rFonts w:ascii="Times New Roman" w:hAnsi="Times New Roman" w:cs="Times New Roman"/>
          <w:sz w:val="28"/>
          <w:szCs w:val="28"/>
        </w:rPr>
        <w:t>4. Министерство культуры Республики Бурятия.</w:t>
      </w:r>
    </w:p>
    <w:p w:rsidR="00E34120" w:rsidRPr="0023476D" w:rsidRDefault="008B0B2F" w:rsidP="00E3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120" w:rsidRPr="0023476D">
        <w:rPr>
          <w:rFonts w:ascii="Times New Roman" w:hAnsi="Times New Roman" w:cs="Times New Roman"/>
          <w:sz w:val="28"/>
          <w:szCs w:val="28"/>
        </w:rPr>
        <w:t>. Республиканская служба по тарифам Республики Бурятия.</w:t>
      </w:r>
    </w:p>
    <w:p w:rsidR="00E34120" w:rsidRDefault="00E34120" w:rsidP="00E3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76D">
        <w:rPr>
          <w:rFonts w:ascii="Times New Roman" w:hAnsi="Times New Roman" w:cs="Times New Roman"/>
          <w:sz w:val="28"/>
          <w:szCs w:val="28"/>
        </w:rPr>
        <w:t>Целью ГП 67 является о</w:t>
      </w:r>
      <w:r w:rsidRPr="0023476D">
        <w:rPr>
          <w:rFonts w:ascii="Times New Roman" w:hAnsi="Times New Roman" w:cs="Times New Roman"/>
          <w:bCs/>
          <w:sz w:val="28"/>
          <w:szCs w:val="28"/>
        </w:rPr>
        <w:t>беспечение граждан и организаций на территории Республики Бурятия преимуществами информационных и телекоммуникационных технологий.</w:t>
      </w:r>
    </w:p>
    <w:p w:rsidR="00E34120" w:rsidRPr="0023476D" w:rsidRDefault="00DE07F3" w:rsidP="00E3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4120" w:rsidRPr="0023476D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D7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ГП 67</w:t>
      </w:r>
      <w:r w:rsidR="00E34120" w:rsidRPr="0023476D">
        <w:rPr>
          <w:rFonts w:ascii="Times New Roman" w:hAnsi="Times New Roman" w:cs="Times New Roman"/>
          <w:sz w:val="28"/>
          <w:szCs w:val="28"/>
        </w:rPr>
        <w:t>:</w:t>
      </w:r>
    </w:p>
    <w:p w:rsidR="00E34120" w:rsidRPr="0023476D" w:rsidRDefault="00E34120" w:rsidP="00A62D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D">
        <w:rPr>
          <w:rFonts w:ascii="Times New Roman" w:hAnsi="Times New Roman" w:cs="Times New Roman"/>
          <w:sz w:val="28"/>
          <w:szCs w:val="28"/>
        </w:rPr>
        <w:t>Расширение возможностей информационных и телекоммуникационных технологий в системе государственного и муниципального управления Республики Бурятия, обеспечение доступности и качества предоставления государственных и муниципальных услуг в электронной форме.</w:t>
      </w:r>
    </w:p>
    <w:p w:rsidR="00E34120" w:rsidRPr="0023476D" w:rsidRDefault="00E34120" w:rsidP="00A62D7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D">
        <w:rPr>
          <w:rFonts w:ascii="Times New Roman" w:hAnsi="Times New Roman" w:cs="Times New Roman"/>
          <w:sz w:val="28"/>
          <w:szCs w:val="28"/>
        </w:rPr>
        <w:t>Расширение возможностей информационных и телекоммуникационных технологий в социальной сфере Республики Бурятия.</w:t>
      </w:r>
    </w:p>
    <w:p w:rsidR="00DE07F3" w:rsidRDefault="00DE07F3" w:rsidP="00A62D7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 w:rsidR="00A62D7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ГП 67:</w:t>
      </w:r>
    </w:p>
    <w:p w:rsidR="00DE07F3" w:rsidRDefault="00DE07F3" w:rsidP="00B05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Общий уровень использования информационных и телекоммуникационных технологий в системе государственного управления.</w:t>
      </w:r>
    </w:p>
    <w:p w:rsidR="00DE07F3" w:rsidRDefault="00DE07F3" w:rsidP="00B05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уровень использования информационных и телекоммуникационных технологий в социальной сфере.</w:t>
      </w:r>
    </w:p>
    <w:p w:rsidR="00A62D7E" w:rsidRDefault="00A62D7E" w:rsidP="000B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цели и задачи госпрограммы </w:t>
      </w:r>
      <w:r w:rsidR="00FE597C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F040DC" w:rsidRPr="00F040DC" w:rsidRDefault="00DE07F3" w:rsidP="0013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F040DC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>
        <w:rPr>
          <w:rFonts w:ascii="Times New Roman" w:hAnsi="Times New Roman" w:cs="Times New Roman"/>
          <w:sz w:val="28"/>
          <w:szCs w:val="28"/>
        </w:rPr>
        <w:t>предлага</w:t>
      </w:r>
      <w:r w:rsidR="00F040DC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уточнить объемы </w:t>
      </w:r>
      <w:r w:rsidR="00B0570D">
        <w:rPr>
          <w:rFonts w:ascii="Times New Roman" w:hAnsi="Times New Roman" w:cs="Times New Roman"/>
          <w:sz w:val="28"/>
          <w:szCs w:val="28"/>
        </w:rPr>
        <w:t>бюджетных ассигнований на 2019 -</w:t>
      </w:r>
      <w:r>
        <w:rPr>
          <w:rFonts w:ascii="Times New Roman" w:hAnsi="Times New Roman" w:cs="Times New Roman"/>
          <w:sz w:val="28"/>
          <w:szCs w:val="28"/>
        </w:rPr>
        <w:t xml:space="preserve"> 2020 годы и установить ассигнования на 2021 и 2022 год</w:t>
      </w:r>
      <w:r w:rsidR="00E654DD">
        <w:rPr>
          <w:rFonts w:ascii="Times New Roman" w:hAnsi="Times New Roman" w:cs="Times New Roman"/>
          <w:sz w:val="28"/>
          <w:szCs w:val="28"/>
        </w:rPr>
        <w:t xml:space="preserve">ы. </w:t>
      </w:r>
      <w:r w:rsidR="00F040DC">
        <w:rPr>
          <w:rFonts w:ascii="Times New Roman" w:hAnsi="Times New Roman" w:cs="Times New Roman"/>
          <w:sz w:val="28"/>
          <w:szCs w:val="28"/>
        </w:rPr>
        <w:t xml:space="preserve">Таблица была откорректирована под бюджетные ассигнования. </w:t>
      </w:r>
      <w:hyperlink r:id="rId20" w:history="1">
        <w:r w:rsidR="00F040DC" w:rsidRPr="00FE59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040DC" w:rsidRPr="00FE597C">
        <w:rPr>
          <w:rFonts w:ascii="Times New Roman" w:hAnsi="Times New Roman" w:cs="Times New Roman"/>
          <w:sz w:val="28"/>
          <w:szCs w:val="28"/>
        </w:rPr>
        <w:t>м</w:t>
      </w:r>
      <w:r w:rsidR="00F040DC">
        <w:rPr>
          <w:rFonts w:ascii="Times New Roman" w:hAnsi="Times New Roman" w:cs="Times New Roman"/>
          <w:sz w:val="28"/>
          <w:szCs w:val="28"/>
        </w:rPr>
        <w:t xml:space="preserve"> Правительства РБ от 23.07.2020 №443 таблица была исключена и раздел «</w:t>
      </w:r>
      <w:r w:rsidR="00F040DC" w:rsidRPr="00F040DC">
        <w:rPr>
          <w:rFonts w:ascii="Times New Roman" w:hAnsi="Times New Roman" w:cs="Times New Roman"/>
          <w:sz w:val="28"/>
          <w:szCs w:val="28"/>
        </w:rPr>
        <w:t>Объемы бюджетных ассигнований реализации Государственной программы</w:t>
      </w:r>
      <w:r w:rsidR="00F040DC">
        <w:rPr>
          <w:rFonts w:ascii="Times New Roman" w:hAnsi="Times New Roman" w:cs="Times New Roman"/>
          <w:sz w:val="28"/>
          <w:szCs w:val="28"/>
        </w:rPr>
        <w:t>» в настоящее время не содержит информации об объемах по годам, а лишь имеет текстовую часть</w:t>
      </w:r>
      <w:r w:rsidR="00F040DC" w:rsidRPr="00F040DC">
        <w:rPr>
          <w:rFonts w:ascii="Times New Roman" w:hAnsi="Times New Roman" w:cs="Times New Roman"/>
          <w:sz w:val="28"/>
          <w:szCs w:val="28"/>
        </w:rPr>
        <w:t>.</w:t>
      </w:r>
      <w:r w:rsidR="00F040DC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13162D">
        <w:rPr>
          <w:rFonts w:ascii="Times New Roman" w:hAnsi="Times New Roman" w:cs="Times New Roman"/>
          <w:sz w:val="28"/>
          <w:szCs w:val="28"/>
        </w:rPr>
        <w:t>,</w:t>
      </w:r>
      <w:r w:rsidR="00F040DC">
        <w:rPr>
          <w:rFonts w:ascii="Times New Roman" w:hAnsi="Times New Roman" w:cs="Times New Roman"/>
          <w:sz w:val="28"/>
          <w:szCs w:val="28"/>
        </w:rPr>
        <w:t xml:space="preserve"> наименование раздела не соответствует его содержанию.</w:t>
      </w:r>
    </w:p>
    <w:p w:rsidR="002176F2" w:rsidRPr="00A110CC" w:rsidRDefault="00CA3961" w:rsidP="00CA3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76F2" w:rsidRPr="002176F2">
        <w:rPr>
          <w:rFonts w:ascii="Times New Roman" w:hAnsi="Times New Roman" w:cs="Times New Roman"/>
          <w:sz w:val="28"/>
          <w:szCs w:val="28"/>
        </w:rPr>
        <w:t xml:space="preserve">утвержденной ГП 67 </w:t>
      </w:r>
      <w:r>
        <w:rPr>
          <w:rFonts w:ascii="Times New Roman" w:hAnsi="Times New Roman" w:cs="Times New Roman"/>
          <w:sz w:val="28"/>
          <w:szCs w:val="28"/>
        </w:rPr>
        <w:t xml:space="preserve">ранее были </w:t>
      </w:r>
      <w:r w:rsidR="002176F2" w:rsidRPr="002176F2">
        <w:rPr>
          <w:rFonts w:ascii="Times New Roman" w:hAnsi="Times New Roman" w:cs="Times New Roman"/>
          <w:sz w:val="28"/>
          <w:szCs w:val="28"/>
        </w:rPr>
        <w:t>определены ожидаемые результаты реализации Государственной программы</w:t>
      </w:r>
      <w:r w:rsidR="001C2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определения пяти показателей, </w:t>
      </w:r>
      <w:r w:rsidR="001316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 году при внесении изменений в государственную программу показатели исключены</w:t>
      </w:r>
      <w:r w:rsidRPr="00CA3961">
        <w:rPr>
          <w:rFonts w:ascii="Times New Roman" w:hAnsi="Times New Roman" w:cs="Times New Roman"/>
          <w:sz w:val="24"/>
          <w:szCs w:val="24"/>
        </w:rPr>
        <w:t xml:space="preserve"> </w:t>
      </w:r>
      <w:r w:rsidRPr="00CA396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A110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110CC">
        <w:rPr>
          <w:rFonts w:ascii="Times New Roman" w:hAnsi="Times New Roman" w:cs="Times New Roman"/>
          <w:sz w:val="28"/>
          <w:szCs w:val="28"/>
        </w:rPr>
        <w:t xml:space="preserve"> Правительства РБ от 23.07.2020 №443)</w:t>
      </w:r>
      <w:r w:rsidR="002176F2" w:rsidRPr="00A110CC">
        <w:rPr>
          <w:rFonts w:ascii="Times New Roman" w:hAnsi="Times New Roman" w:cs="Times New Roman"/>
          <w:sz w:val="28"/>
          <w:szCs w:val="28"/>
        </w:rPr>
        <w:t>.</w:t>
      </w:r>
    </w:p>
    <w:p w:rsidR="001C226D" w:rsidRPr="0013162D" w:rsidRDefault="002A0201" w:rsidP="002A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0CC">
        <w:rPr>
          <w:rFonts w:ascii="Times New Roman" w:hAnsi="Times New Roman" w:cs="Times New Roman"/>
          <w:sz w:val="28"/>
          <w:szCs w:val="28"/>
        </w:rPr>
        <w:t>Целевые индикаторы госу</w:t>
      </w:r>
      <w:r w:rsidRPr="00131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программы «Информационное общество» приведены в таблице ниже в редакции Постановления Правительства РБ от 23.07.2020 №443. Ранее индикаторы были установлены по </w:t>
      </w:r>
      <w:r w:rsidRPr="001316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2021 год включительно.</w:t>
      </w:r>
      <w:r w:rsidR="00D139DB" w:rsidRPr="00131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появился ряд новых индикаторов в сфере здравоохранения</w:t>
      </w:r>
      <w:r w:rsidR="00131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образования</w:t>
      </w:r>
      <w:r w:rsidR="00D139DB" w:rsidRPr="001316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64"/>
        <w:tblW w:w="108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835"/>
        <w:gridCol w:w="426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B0570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C226D" w:rsidRPr="001C226D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2013 год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I. Целевые индикаторы Государственной программы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Общий уровень использования информационных и телекоммуникационных технологий в системе государственного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Общий уровень использования информационных и телекоммуникационных технологий в социальной сфере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B0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 xml:space="preserve">II. Индикаторы подпрограммы 1 </w:t>
            </w:r>
            <w:r w:rsidR="00B0570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Электронное правительство</w:t>
            </w:r>
            <w:r w:rsidR="00B057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процессов электронного документооборота в общем объеме процессов документооборота в исполнительных органах государственной власти Республики Бурятия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 и муниципальных услуг, оказываемых в электронной форме, в общем количестве государственных и муниципальных услуг, подлежащих переводу в электронную форму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органов местного самоуправления в Республике Бурятия, имеющих широкополосный доступ к информационно-телекоммуникационной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рабочих мест, имеющих доступ в защищенную сеть конфиденциальной информации, от общего количества рабочих мест органов государственной власти Республики Бурятия, на которых обрабатываются персональные данные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медицинских организаций государственной и муниципальной систем здравоохранения (больницы и поликлиники), подключенных к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органов государственной власти, органов местного самоуправления и государственных внебюджетных фондов, подключенных к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B0570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Индикаторы подпрограммы 2 «</w:t>
            </w:r>
            <w:r w:rsidR="001C226D" w:rsidRPr="001C226D">
              <w:rPr>
                <w:rFonts w:ascii="Times New Roman" w:hAnsi="Times New Roman" w:cs="Times New Roman"/>
                <w:sz w:val="18"/>
                <w:szCs w:val="18"/>
              </w:rPr>
              <w:t>Использование информационно-телекоммуникационных технологий в социальной 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Задача 1. Повышение уровня использования информационных и телекоммуникационных технологий в образовании и науке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учреждений образования, использующих в учебно-образовательном процессе электронные образовательные ресурсы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Задача 3. Повышение уровня использования информационных и телекоммуникационных технологий в сфере социальной защиты населения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 услуг в сфере социальной защиты населения, при оказании которых используется единая информационная система социальной защиты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Задача 4. Повышение уровня использования информационных и телекоммуникационных технологий в сфере культуры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общедоступных публичных государственных и муниципальных библиотек, имеющих доступ к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Задача 5. Обеспечение безопасности жизнедеятельности на основе информационных и телекоммуникационных технологий</w:t>
            </w:r>
          </w:p>
        </w:tc>
      </w:tr>
      <w:tr w:rsidR="001C226D" w:rsidRPr="001C226D" w:rsidTr="00B0570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Доля единых дежурно-диспетчерских служб и дежурно-диспетчерских служб экстренных оперативных служб, подключенных к системе обеспечения вызова экстренных оперативных служб через единый номер "112"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D" w:rsidRPr="001C226D" w:rsidRDefault="001C226D" w:rsidP="001C2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2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D87E88" w:rsidRDefault="000412CB" w:rsidP="0044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9A5">
        <w:rPr>
          <w:rFonts w:ascii="Times New Roman" w:hAnsi="Times New Roman" w:cs="Times New Roman"/>
          <w:sz w:val="28"/>
          <w:szCs w:val="28"/>
        </w:rPr>
        <w:t xml:space="preserve">В представленном проекте не предусмотрено внесение изменений в </w:t>
      </w:r>
      <w:r w:rsidR="00D139DB">
        <w:rPr>
          <w:rFonts w:ascii="Times New Roman" w:hAnsi="Times New Roman" w:cs="Times New Roman"/>
          <w:sz w:val="28"/>
          <w:szCs w:val="28"/>
        </w:rPr>
        <w:t>выше приведенную</w:t>
      </w:r>
      <w:r w:rsidRPr="002959A5">
        <w:rPr>
          <w:rFonts w:ascii="Times New Roman" w:hAnsi="Times New Roman" w:cs="Times New Roman"/>
          <w:sz w:val="28"/>
          <w:szCs w:val="28"/>
        </w:rPr>
        <w:t xml:space="preserve"> таблицу. </w:t>
      </w:r>
    </w:p>
    <w:p w:rsidR="00A110CC" w:rsidRDefault="00AA0FCF" w:rsidP="0044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="00A110CC">
        <w:rPr>
          <w:rFonts w:ascii="Times New Roman" w:hAnsi="Times New Roman" w:cs="Times New Roman"/>
          <w:sz w:val="28"/>
          <w:szCs w:val="28"/>
        </w:rPr>
        <w:t xml:space="preserve"> следует отметить, что паспорт программы содержит информацию об объеме расходов программы в разрезе источников и общие сроки реализации программы. Проектом вносятся изменения в таблицу, путем изложения ее в новой редакции.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16"/>
        <w:gridCol w:w="1310"/>
        <w:gridCol w:w="1201"/>
        <w:gridCol w:w="1260"/>
        <w:gridCol w:w="1008"/>
        <w:gridCol w:w="1134"/>
      </w:tblGrid>
      <w:tr w:rsidR="009554E7" w:rsidRPr="009554E7" w:rsidTr="00B0570D">
        <w:trPr>
          <w:trHeight w:val="20"/>
        </w:trPr>
        <w:tc>
          <w:tcPr>
            <w:tcW w:w="2127" w:type="dxa"/>
            <w:vMerge w:val="restart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«Объем бюджетных ассигнований Государственной программы</w:t>
            </w:r>
          </w:p>
        </w:tc>
        <w:tc>
          <w:tcPr>
            <w:tcW w:w="1316" w:type="dxa"/>
            <w:vMerge w:val="restart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310" w:type="dxa"/>
            <w:vMerge w:val="restart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Общий объем финанси-рования (тыс. руб.)</w:t>
            </w:r>
          </w:p>
        </w:tc>
        <w:tc>
          <w:tcPr>
            <w:tcW w:w="4603" w:type="dxa"/>
            <w:gridSpan w:val="4"/>
            <w:tcBorders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В том числе (тыс. руб.):</w:t>
            </w:r>
          </w:p>
        </w:tc>
      </w:tr>
      <w:tr w:rsidR="009554E7" w:rsidRPr="009554E7" w:rsidTr="00B0570D">
        <w:trPr>
          <w:trHeight w:val="895"/>
        </w:trPr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Республи-канский бюджет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Мест-ный 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54E7" w:rsidRPr="009554E7" w:rsidRDefault="00AA0FCF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Внебюд-жетные источ</w:t>
            </w:r>
            <w:r w:rsidR="009554E7" w:rsidRPr="009554E7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9554E7" w:rsidRPr="009554E7" w:rsidTr="00B0570D">
        <w:trPr>
          <w:trHeight w:val="51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Всего на 2014 - 2024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832 898,4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86 372,3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746 526,0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rPr>
          <w:trHeight w:val="20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59 060,7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14 080,0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44 980,7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37 896,8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37 896,8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10" w:type="dxa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55 128,8</w:t>
            </w:r>
          </w:p>
        </w:tc>
        <w:tc>
          <w:tcPr>
            <w:tcW w:w="1201" w:type="dxa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16 000,0</w:t>
            </w:r>
          </w:p>
        </w:tc>
        <w:tc>
          <w:tcPr>
            <w:tcW w:w="1260" w:type="dxa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39 128,8</w:t>
            </w:r>
          </w:p>
        </w:tc>
        <w:tc>
          <w:tcPr>
            <w:tcW w:w="1008" w:type="dxa"/>
            <w:tcBorders>
              <w:bottom w:val="nil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rPr>
          <w:trHeight w:val="337"/>
        </w:trPr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  <w:r w:rsidRPr="009554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59 191,2</w:t>
            </w:r>
          </w:p>
        </w:tc>
        <w:tc>
          <w:tcPr>
            <w:tcW w:w="1008" w:type="dxa"/>
            <w:tcBorders>
              <w:bottom w:val="nil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101 483,6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4 207,1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97 276,5</w:t>
            </w:r>
          </w:p>
        </w:tc>
        <w:tc>
          <w:tcPr>
            <w:tcW w:w="1008" w:type="dxa"/>
            <w:tcBorders>
              <w:bottom w:val="nil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554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 w:rsidRPr="009554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168</w:t>
            </w: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554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  <w:r w:rsidRPr="009554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008" w:type="dxa"/>
            <w:tcBorders>
              <w:bottom w:val="nil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184 384,5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50 028,0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134 356,5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105 095,9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2 057,2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103 038,7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blPrEx>
          <w:tblBorders>
            <w:insideH w:val="nil"/>
          </w:tblBorders>
        </w:tblPrEx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93 306,9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93 306,9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blPrEx>
          <w:tblBorders>
            <w:insideH w:val="nil"/>
          </w:tblBorders>
        </w:tblPrEx>
        <w:tc>
          <w:tcPr>
            <w:tcW w:w="2127" w:type="dxa"/>
            <w:vMerge/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93 320,1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4E7" w:rsidRPr="009554E7" w:rsidRDefault="009554E7" w:rsidP="00B05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93 320,1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9554E7" w:rsidTr="00B0570D">
        <w:tblPrEx>
          <w:tblBorders>
            <w:insideH w:val="nil"/>
          </w:tblBorders>
        </w:tblPrEx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9554E7" w:rsidRDefault="009554E7" w:rsidP="00B057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54E7">
              <w:rPr>
                <w:rFonts w:ascii="Times New Roman" w:eastAsia="Calibri" w:hAnsi="Times New Roman" w:cs="Times New Roman"/>
                <w:sz w:val="20"/>
                <w:szCs w:val="20"/>
              </w:rPr>
              <w:t>0,0»</w:t>
            </w:r>
          </w:p>
        </w:tc>
      </w:tr>
    </w:tbl>
    <w:p w:rsidR="00163015" w:rsidRPr="000E5B40" w:rsidRDefault="00163015" w:rsidP="00163015">
      <w:pPr>
        <w:pStyle w:val="ConsPlusNormal"/>
        <w:ind w:firstLine="709"/>
        <w:jc w:val="both"/>
      </w:pPr>
      <w:r w:rsidRPr="000E5B40">
        <w:t>ГП 67 включает две подпрограммы</w:t>
      </w:r>
      <w:r w:rsidR="009554E7">
        <w:t>, изменения вносятся в обе подпрограммы, в том числе в паспортах подпрограмм расходы отражаются в новой редакции</w:t>
      </w:r>
      <w:r w:rsidRPr="000E5B40">
        <w:t>:</w:t>
      </w:r>
    </w:p>
    <w:p w:rsidR="009554E7" w:rsidRDefault="00163015" w:rsidP="00163015">
      <w:pPr>
        <w:pStyle w:val="ConsPlusNormal"/>
        <w:ind w:firstLine="709"/>
        <w:jc w:val="both"/>
      </w:pPr>
      <w:r w:rsidRPr="000E5B40">
        <w:t>-</w:t>
      </w:r>
      <w:r w:rsidRPr="005C4FCC">
        <w:t xml:space="preserve"> </w:t>
      </w:r>
      <w:r w:rsidR="00D612CC">
        <w:t xml:space="preserve">Подпрограмма 1 </w:t>
      </w:r>
      <w:r>
        <w:t>«</w:t>
      </w:r>
      <w:r w:rsidRPr="005C4FCC">
        <w:t>Электронное правительство</w:t>
      </w:r>
      <w:r>
        <w:t>»</w:t>
      </w:r>
    </w:p>
    <w:tbl>
      <w:tblPr>
        <w:tblW w:w="916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1"/>
        <w:gridCol w:w="1304"/>
        <w:gridCol w:w="1204"/>
        <w:gridCol w:w="1008"/>
        <w:gridCol w:w="1229"/>
        <w:gridCol w:w="1178"/>
        <w:gridCol w:w="1274"/>
      </w:tblGrid>
      <w:tr w:rsidR="009554E7" w:rsidRPr="004C076E" w:rsidTr="009554E7">
        <w:trPr>
          <w:trHeight w:val="20"/>
        </w:trPr>
        <w:tc>
          <w:tcPr>
            <w:tcW w:w="1971" w:type="dxa"/>
            <w:vMerge w:val="restart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«Объем бюджетных ассигнований подпрограммы</w:t>
            </w:r>
          </w:p>
        </w:tc>
        <w:tc>
          <w:tcPr>
            <w:tcW w:w="1304" w:type="dxa"/>
            <w:vMerge w:val="restart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204" w:type="dxa"/>
            <w:vMerge w:val="restart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Общий объем финанси-рования (тыс. руб.)</w:t>
            </w:r>
          </w:p>
        </w:tc>
        <w:tc>
          <w:tcPr>
            <w:tcW w:w="4689" w:type="dxa"/>
            <w:gridSpan w:val="4"/>
            <w:tcBorders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В том числе (тыс. руб.):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Республи-канский бюджет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Внебюд-жетные источники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Всего на 2014 - 2024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446,6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372,3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1178" w:type="dxa"/>
            <w:tcBorders>
              <w:bottom w:val="nil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bottom w:val="nil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59 060,7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14 080,0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44 980,7</w:t>
            </w:r>
          </w:p>
        </w:tc>
        <w:tc>
          <w:tcPr>
            <w:tcW w:w="1178" w:type="dxa"/>
            <w:tcBorders>
              <w:bottom w:val="nil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bottom w:val="nil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04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37 896,8</w:t>
            </w:r>
          </w:p>
        </w:tc>
        <w:tc>
          <w:tcPr>
            <w:tcW w:w="1008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37 896,8</w:t>
            </w:r>
          </w:p>
        </w:tc>
        <w:tc>
          <w:tcPr>
            <w:tcW w:w="1178" w:type="dxa"/>
            <w:tcBorders>
              <w:bottom w:val="nil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bottom w:val="nil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04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8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16 000,0</w:t>
            </w:r>
          </w:p>
        </w:tc>
        <w:tc>
          <w:tcPr>
            <w:tcW w:w="1229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78" w:type="dxa"/>
            <w:tcBorders>
              <w:bottom w:val="nil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bottom w:val="nil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04" w:type="dxa"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691,2</w:t>
            </w:r>
          </w:p>
        </w:tc>
        <w:tc>
          <w:tcPr>
            <w:tcW w:w="1008" w:type="dxa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691,2</w:t>
            </w:r>
          </w:p>
        </w:tc>
        <w:tc>
          <w:tcPr>
            <w:tcW w:w="1178" w:type="dxa"/>
            <w:tcBorders>
              <w:bottom w:val="nil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bottom w:val="nil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65 463,5</w:t>
            </w:r>
          </w:p>
        </w:tc>
        <w:tc>
          <w:tcPr>
            <w:tcW w:w="1178" w:type="dxa"/>
            <w:tcBorders>
              <w:bottom w:val="nil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bottom w:val="nil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748,7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748,7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bottom w:val="nil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122 161,3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50 028,0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72 133,3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79 313,9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2 057,2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77 256,7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74 124,9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74 124,9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74 138,1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74 138,1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554E7" w:rsidRPr="004C076E" w:rsidTr="009554E7">
        <w:trPr>
          <w:trHeight w:val="20"/>
        </w:trPr>
        <w:tc>
          <w:tcPr>
            <w:tcW w:w="1971" w:type="dxa"/>
            <w:vMerge/>
          </w:tcPr>
          <w:p w:rsidR="009554E7" w:rsidRPr="004C076E" w:rsidRDefault="009554E7" w:rsidP="004C07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7" w:rsidRPr="004C076E" w:rsidRDefault="009554E7" w:rsidP="004C076E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eastAsia="Calibri" w:hAnsi="Times New Roman" w:cs="Times New Roman"/>
                <w:sz w:val="20"/>
                <w:szCs w:val="20"/>
              </w:rPr>
              <w:t>0,0»</w:t>
            </w:r>
          </w:p>
        </w:tc>
      </w:tr>
    </w:tbl>
    <w:p w:rsidR="00D612CC" w:rsidRDefault="00163015" w:rsidP="00D612CC">
      <w:pPr>
        <w:pStyle w:val="ConsPlusNormal"/>
        <w:ind w:firstLine="709"/>
        <w:jc w:val="both"/>
      </w:pPr>
      <w:r w:rsidRPr="005C4FCC">
        <w:t>-</w:t>
      </w:r>
      <w:r>
        <w:t xml:space="preserve"> </w:t>
      </w:r>
      <w:r w:rsidR="00D612CC">
        <w:t xml:space="preserve">Подпрограмма 2 </w:t>
      </w:r>
      <w:r>
        <w:t>«</w:t>
      </w:r>
      <w:r w:rsidRPr="005C4FCC">
        <w:t>Использование информационно-телекоммуникационных технологий в социальной сфере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276"/>
        <w:gridCol w:w="1208"/>
        <w:gridCol w:w="1047"/>
        <w:gridCol w:w="1301"/>
        <w:gridCol w:w="1064"/>
        <w:gridCol w:w="1333"/>
      </w:tblGrid>
      <w:tr w:rsidR="004C076E" w:rsidRPr="004C076E" w:rsidTr="004C076E">
        <w:tc>
          <w:tcPr>
            <w:tcW w:w="1985" w:type="dxa"/>
            <w:vMerge w:val="restart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«Объем бюджетных ассигнований подпрограммы</w:t>
            </w:r>
          </w:p>
        </w:tc>
        <w:tc>
          <w:tcPr>
            <w:tcW w:w="1276" w:type="dxa"/>
            <w:vMerge w:val="restart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208" w:type="dxa"/>
            <w:vMerge w:val="restart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Общий объем финанси-рования (тыс. руб.)</w:t>
            </w:r>
          </w:p>
        </w:tc>
        <w:tc>
          <w:tcPr>
            <w:tcW w:w="4745" w:type="dxa"/>
            <w:gridSpan w:val="4"/>
            <w:tcBorders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В том числе (тыс. руб.):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Республи-канский бюджет</w:t>
            </w:r>
          </w:p>
        </w:tc>
        <w:tc>
          <w:tcPr>
            <w:tcW w:w="1064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Внебюд-жетные источники</w:t>
            </w:r>
          </w:p>
        </w:tc>
      </w:tr>
      <w:tr w:rsidR="004C076E" w:rsidRPr="004C076E" w:rsidTr="004C076E">
        <w:trPr>
          <w:trHeight w:val="533"/>
        </w:trPr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Всего на 2014 - 2024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169 375,5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169 375,5</w:t>
            </w:r>
          </w:p>
        </w:tc>
        <w:tc>
          <w:tcPr>
            <w:tcW w:w="1064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08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08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08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31 813,0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31 813,0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</w:t>
            </w: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0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62 223,2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62 223,2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25 782,0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25 782,0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19 182,0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19 182,0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19 182,0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19 182,0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076E" w:rsidRPr="004C076E" w:rsidTr="004C076E">
        <w:tc>
          <w:tcPr>
            <w:tcW w:w="1985" w:type="dxa"/>
            <w:vMerge/>
          </w:tcPr>
          <w:p w:rsidR="004C076E" w:rsidRPr="004C076E" w:rsidRDefault="004C076E" w:rsidP="004C07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076E" w:rsidRPr="004C076E" w:rsidRDefault="004C076E" w:rsidP="004C076E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76E">
              <w:rPr>
                <w:rFonts w:ascii="Times New Roman" w:hAnsi="Times New Roman" w:cs="Times New Roman"/>
                <w:sz w:val="20"/>
                <w:szCs w:val="20"/>
              </w:rPr>
              <w:t>0,0»</w:t>
            </w:r>
          </w:p>
        </w:tc>
      </w:tr>
    </w:tbl>
    <w:p w:rsidR="00804B65" w:rsidRDefault="00804B65" w:rsidP="00D612CC">
      <w:pPr>
        <w:pStyle w:val="ConsPlusNormal"/>
        <w:ind w:firstLine="709"/>
        <w:jc w:val="both"/>
      </w:pPr>
      <w:r>
        <w:t xml:space="preserve"> Из данных таблиц следует, что объем расходов по подпрограммам в 2021 году существенно ниже расходов 2020 года: по подпрограмме 1 ниже на 35%, по подпрограмме 2 на 58,6%. </w:t>
      </w:r>
    </w:p>
    <w:p w:rsidR="004C076E" w:rsidRDefault="004C076E" w:rsidP="00D612CC">
      <w:pPr>
        <w:pStyle w:val="ConsPlusNormal"/>
        <w:ind w:firstLine="709"/>
        <w:jc w:val="both"/>
      </w:pPr>
      <w:r>
        <w:t>Проектом вносятся изменения в таблицы 5 и 6 программы путем изложения их в новых редакциях.</w:t>
      </w:r>
    </w:p>
    <w:p w:rsidR="004C076E" w:rsidRPr="00F461DD" w:rsidRDefault="004C076E" w:rsidP="00D612CC">
      <w:pPr>
        <w:pStyle w:val="ConsPlusNormal"/>
        <w:ind w:firstLine="709"/>
        <w:jc w:val="both"/>
      </w:pPr>
      <w:r>
        <w:t>В новой редакции Подпрограмма 1 «</w:t>
      </w:r>
      <w:r w:rsidRPr="005C4FCC">
        <w:t>Электронное правительство</w:t>
      </w:r>
      <w:r>
        <w:t xml:space="preserve">» состоит из 1 цели, </w:t>
      </w:r>
      <w:r w:rsidR="00183772">
        <w:t>6</w:t>
      </w:r>
      <w:r>
        <w:t xml:space="preserve"> основных мероприятий и 1</w:t>
      </w:r>
      <w:r w:rsidR="00F12279">
        <w:t>7</w:t>
      </w:r>
      <w:r>
        <w:t xml:space="preserve"> направлений расходов, из которых будут финансироваться в 2021 году только </w:t>
      </w:r>
      <w:r w:rsidR="00F12279">
        <w:t>7</w:t>
      </w:r>
      <w:r>
        <w:t xml:space="preserve"> направлений.</w:t>
      </w:r>
      <w:r w:rsidR="00F12279" w:rsidRPr="00F12279">
        <w:t xml:space="preserve"> </w:t>
      </w:r>
      <w:r w:rsidR="00F12279">
        <w:t xml:space="preserve">По отдельным направлениям индикатор установлен с динамикой роста, при этом финансирование отсутствует. Так, например, по мероприятию </w:t>
      </w:r>
      <w:r w:rsidR="00F12279" w:rsidRPr="00F12279">
        <w:t>Федеральный проект «Информационная инфраструктура»</w:t>
      </w:r>
      <w:r w:rsidR="00F12279">
        <w:t xml:space="preserve"> установлено 4 целевых индикатора, </w:t>
      </w:r>
      <w:r w:rsidR="00274670">
        <w:t>3</w:t>
      </w:r>
      <w:r w:rsidR="00F12279">
        <w:t xml:space="preserve"> из которых должны вырасти в 2021 году (</w:t>
      </w:r>
      <w:r w:rsidR="00804B65">
        <w:t>«д</w:t>
      </w:r>
      <w:r w:rsidR="00F12279" w:rsidRPr="00F12279">
        <w:t xml:space="preserve">оля фельдшерских и фельдшерско-акушерских пунктов государственной и муниципальной систем </w:t>
      </w:r>
      <w:r w:rsidR="00F12279" w:rsidRPr="00F12279">
        <w:lastRenderedPageBreak/>
        <w:t>здравоохранения, подключенных к сети Интернет</w:t>
      </w:r>
      <w:r w:rsidR="00804B65">
        <w:t>»</w:t>
      </w:r>
      <w:r w:rsidR="00F12279" w:rsidRPr="00F12279">
        <w:t xml:space="preserve"> и </w:t>
      </w:r>
      <w:r w:rsidR="00AB456E">
        <w:t>«д</w:t>
      </w:r>
      <w:r w:rsidR="00F12279" w:rsidRPr="00F12279">
        <w:t>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</w:t>
      </w:r>
      <w:r w:rsidR="00AB456E">
        <w:t xml:space="preserve">я, подключенных к сети Интернет» </w:t>
      </w:r>
      <w:r w:rsidR="00F12279" w:rsidRPr="00F12279">
        <w:t>должны измениться с 40%</w:t>
      </w:r>
      <w:r w:rsidR="00AB456E">
        <w:t xml:space="preserve"> </w:t>
      </w:r>
      <w:r w:rsidR="00F12279" w:rsidRPr="00F12279">
        <w:t>в 2020</w:t>
      </w:r>
      <w:r w:rsidR="00AB456E">
        <w:t xml:space="preserve"> </w:t>
      </w:r>
      <w:r w:rsidR="00F12279" w:rsidRPr="00F12279">
        <w:t>году до 100%</w:t>
      </w:r>
      <w:r w:rsidR="00AB456E">
        <w:t xml:space="preserve"> </w:t>
      </w:r>
      <w:r w:rsidR="00F12279" w:rsidRPr="00F12279">
        <w:t xml:space="preserve">в 2021 </w:t>
      </w:r>
      <w:r w:rsidR="00F12279" w:rsidRPr="00AB456E">
        <w:t>году;</w:t>
      </w:r>
      <w:r w:rsidR="00274670" w:rsidRPr="00AB456E">
        <w:t xml:space="preserve"> </w:t>
      </w:r>
      <w:r w:rsidR="00AB456E" w:rsidRPr="00AB456E">
        <w:t>«д</w:t>
      </w:r>
      <w:r w:rsidR="00274670" w:rsidRPr="00AB456E">
        <w:t>оля органов государственной власти, органов местного самоуправления и государственных</w:t>
      </w:r>
      <w:r w:rsidR="00274670" w:rsidRPr="00274670">
        <w:t xml:space="preserve"> внебюджетных фондов, подключенных к сети Интернет</w:t>
      </w:r>
      <w:r w:rsidR="00AB456E">
        <w:t>»</w:t>
      </w:r>
      <w:r w:rsidR="00274670">
        <w:t xml:space="preserve"> соответственно измениться с 95% до 100%</w:t>
      </w:r>
      <w:r w:rsidR="00F12279" w:rsidRPr="00274670">
        <w:t>),</w:t>
      </w:r>
      <w:r w:rsidR="00F12279" w:rsidRPr="00F12279">
        <w:t xml:space="preserve"> при этом финансирование расходов не предусмотрено</w:t>
      </w:r>
      <w:r w:rsidR="00274670">
        <w:t>.</w:t>
      </w:r>
      <w:r w:rsidR="00F12279" w:rsidRPr="00F12279">
        <w:t xml:space="preserve"> </w:t>
      </w:r>
      <w:r w:rsidR="00274670" w:rsidRPr="00274670">
        <w:t>По основно</w:t>
      </w:r>
      <w:r w:rsidR="00274670">
        <w:t>му</w:t>
      </w:r>
      <w:r w:rsidR="00274670" w:rsidRPr="00274670">
        <w:t xml:space="preserve"> мероприяти</w:t>
      </w:r>
      <w:r w:rsidR="00274670">
        <w:t>ю</w:t>
      </w:r>
      <w:r w:rsidR="00274670" w:rsidRPr="00274670">
        <w:t xml:space="preserve"> </w:t>
      </w:r>
      <w:r w:rsidR="00274670" w:rsidRPr="00274670">
        <w:rPr>
          <w:lang w:val="en-US"/>
        </w:rPr>
        <w:t>D</w:t>
      </w:r>
      <w:r w:rsidR="00274670" w:rsidRPr="00274670">
        <w:t>6 Федеральный проект «Цифровое государственное управление» целевой индикатор «</w:t>
      </w:r>
      <w:r w:rsidR="00AB456E">
        <w:t>д</w:t>
      </w:r>
      <w:r w:rsidR="00274670" w:rsidRPr="00274670">
        <w:t>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виде» также установлен в динамике</w:t>
      </w:r>
      <w:r w:rsidR="00274670">
        <w:t xml:space="preserve"> 2020 год 30%, 2021 год 40%, 2022 год 50%, 2023 год 60%</w:t>
      </w:r>
      <w:r w:rsidR="00274670" w:rsidRPr="00274670">
        <w:t>, при этом расходы не предусмотрены.</w:t>
      </w:r>
      <w:r w:rsidR="00F461DD">
        <w:t xml:space="preserve"> Не предусмотрены расходы </w:t>
      </w:r>
      <w:r w:rsidR="00F461DD" w:rsidRPr="00F461DD">
        <w:t xml:space="preserve">по </w:t>
      </w:r>
      <w:r w:rsidR="00F461DD">
        <w:t>о</w:t>
      </w:r>
      <w:r w:rsidR="00F461DD" w:rsidRPr="00F461DD">
        <w:t>сновно</w:t>
      </w:r>
      <w:r w:rsidR="00F461DD">
        <w:t>му</w:t>
      </w:r>
      <w:r w:rsidR="00F461DD" w:rsidRPr="00F461DD">
        <w:t xml:space="preserve"> мероприяти</w:t>
      </w:r>
      <w:r w:rsidR="00F461DD">
        <w:t>ю</w:t>
      </w:r>
      <w:r w:rsidR="00F461DD" w:rsidRPr="00F461DD">
        <w:t xml:space="preserve"> 1.3. </w:t>
      </w:r>
      <w:r w:rsidR="00F461DD">
        <w:t>«</w:t>
      </w:r>
      <w:r w:rsidR="00F461DD" w:rsidRPr="00F461DD">
        <w:t>Развитие инфраструктуры электронного правительства, обеспечение информационной безопасности электронного правительства и специальной документальной связи</w:t>
      </w:r>
      <w:r w:rsidR="00F461DD">
        <w:t xml:space="preserve">», в то время, как индикатор установлен с динамикой роста. </w:t>
      </w:r>
    </w:p>
    <w:p w:rsidR="004C076E" w:rsidRDefault="004C076E" w:rsidP="004C076E">
      <w:pPr>
        <w:pStyle w:val="ConsPlusNormal"/>
        <w:ind w:firstLine="709"/>
        <w:jc w:val="both"/>
      </w:pPr>
      <w:r>
        <w:t>Подпрограмма 2 «</w:t>
      </w:r>
      <w:r w:rsidRPr="005C4FCC">
        <w:t>Использование информационно-телекоммуникационных технологий в социальной сфере</w:t>
      </w:r>
      <w:r>
        <w:t xml:space="preserve">» – состоит из 1 цели, 4 основных мероприятий и </w:t>
      </w:r>
      <w:r w:rsidR="00C165AE">
        <w:t>4</w:t>
      </w:r>
      <w:r>
        <w:t xml:space="preserve"> направлений расходов,</w:t>
      </w:r>
      <w:r w:rsidRPr="00D612CC">
        <w:t xml:space="preserve"> </w:t>
      </w:r>
      <w:r>
        <w:t>из которых финансируются в 20</w:t>
      </w:r>
      <w:r w:rsidR="00183772">
        <w:t>21</w:t>
      </w:r>
      <w:r>
        <w:t xml:space="preserve"> году только </w:t>
      </w:r>
      <w:r w:rsidR="00C165AE">
        <w:t>2</w:t>
      </w:r>
      <w:r>
        <w:t xml:space="preserve"> направлени</w:t>
      </w:r>
      <w:r w:rsidR="00C165AE">
        <w:t>я</w:t>
      </w:r>
      <w:r>
        <w:t>.</w:t>
      </w:r>
      <w:r w:rsidR="00F12279">
        <w:t xml:space="preserve"> </w:t>
      </w:r>
    </w:p>
    <w:p w:rsidR="00CE614D" w:rsidRPr="00F461DD" w:rsidRDefault="00CE614D" w:rsidP="00CE614D">
      <w:pPr>
        <w:pStyle w:val="ConsPlusNormal"/>
        <w:ind w:firstLine="709"/>
        <w:jc w:val="both"/>
      </w:pPr>
      <w:r>
        <w:t>Следует отметить, что направления расходов не в полной мере увязаны с индикаторами и показателями, а также источниками финансирования.</w:t>
      </w:r>
      <w:r w:rsidRPr="00F461DD">
        <w:t xml:space="preserve"> </w:t>
      </w:r>
      <w:r>
        <w:t>Не указаны в программе ведомственные источники финансирования, а также источники местных бюджетов, в то время как на выполнение целевых показателей они могут оказывать влияние.</w:t>
      </w:r>
    </w:p>
    <w:p w:rsidR="00F461DD" w:rsidRPr="0004091C" w:rsidRDefault="00F461DD" w:rsidP="004C076E">
      <w:pPr>
        <w:pStyle w:val="ConsPlusNormal"/>
        <w:ind w:firstLine="709"/>
        <w:jc w:val="both"/>
      </w:pPr>
      <w:r>
        <w:t>По отдельным направлениям расходов госпрограммы финансирование предусмотрено как разовые расходы, не обеспеченные финансированием в дальнейшем</w:t>
      </w:r>
      <w:r w:rsidR="0004091C">
        <w:t>, не увязано со значениями целевых индикаторов</w:t>
      </w:r>
      <w:r w:rsidR="0004091C" w:rsidRPr="0004091C">
        <w:rPr>
          <w:sz w:val="20"/>
          <w:szCs w:val="20"/>
        </w:rPr>
        <w:t xml:space="preserve"> </w:t>
      </w:r>
      <w:r w:rsidR="0004091C">
        <w:rPr>
          <w:sz w:val="20"/>
          <w:szCs w:val="20"/>
        </w:rPr>
        <w:t>(</w:t>
      </w:r>
      <w:r w:rsidR="0004091C" w:rsidRPr="0004091C">
        <w:t>Основн</w:t>
      </w:r>
      <w:r w:rsidR="0004091C">
        <w:t>ые</w:t>
      </w:r>
      <w:r w:rsidR="0004091C" w:rsidRPr="0004091C">
        <w:t xml:space="preserve"> мероприяти</w:t>
      </w:r>
      <w:r w:rsidR="0004091C">
        <w:t>я</w:t>
      </w:r>
      <w:r w:rsidR="0004091C" w:rsidRPr="0004091C">
        <w:t xml:space="preserve"> </w:t>
      </w:r>
      <w:r w:rsidR="0004091C">
        <w:t>«</w:t>
      </w:r>
      <w:r w:rsidR="0004091C" w:rsidRPr="0004091C">
        <w:t>1.3. Развитие инфраструктуры электронного правительства, обеспечение информационной безопасности электронного правительства и специальной документальной связи</w:t>
      </w:r>
      <w:r w:rsidR="0004091C">
        <w:t>»,</w:t>
      </w:r>
      <w:r w:rsidR="0004091C" w:rsidRPr="0004091C">
        <w:t xml:space="preserve"> </w:t>
      </w:r>
      <w:r w:rsidR="0004091C">
        <w:t>«</w:t>
      </w:r>
      <w:r w:rsidR="0004091C" w:rsidRPr="0004091C">
        <w:rPr>
          <w:lang w:val="en-US"/>
        </w:rPr>
        <w:t>D</w:t>
      </w:r>
      <w:r w:rsidR="0004091C" w:rsidRPr="0004091C">
        <w:t>4. Федеральный проект «Информационная безопасность»</w:t>
      </w:r>
      <w:r w:rsidR="0004091C">
        <w:t>, «</w:t>
      </w:r>
      <w:r w:rsidR="0004091C" w:rsidRPr="0004091C">
        <w:rPr>
          <w:lang w:val="en-US"/>
        </w:rPr>
        <w:t>D</w:t>
      </w:r>
      <w:r w:rsidR="0004091C" w:rsidRPr="0004091C">
        <w:t>2. Федеральный проект «Информационная инфраструктура»</w:t>
      </w:r>
      <w:r w:rsidR="0004091C">
        <w:t>)</w:t>
      </w:r>
      <w:r w:rsidRPr="0004091C">
        <w:t>.</w:t>
      </w:r>
    </w:p>
    <w:p w:rsidR="00D87E88" w:rsidRDefault="007216AD" w:rsidP="000400CD">
      <w:pPr>
        <w:pStyle w:val="ConsPlusNormal"/>
        <w:ind w:firstLine="709"/>
        <w:jc w:val="both"/>
      </w:pPr>
      <w:r>
        <w:t>При сверке данных таблиц 5 и 6, отражающих структуру расходов в разрезе подпрограмм, с данными ГП 67 в проекте</w:t>
      </w:r>
      <w:r w:rsidR="00C165AE">
        <w:t xml:space="preserve"> республиканского бюджета на 2021</w:t>
      </w:r>
      <w:r>
        <w:t xml:space="preserve"> и 202</w:t>
      </w:r>
      <w:r w:rsidR="00C165AE">
        <w:t>2</w:t>
      </w:r>
      <w:r>
        <w:t>-202</w:t>
      </w:r>
      <w:r w:rsidR="00C165AE">
        <w:t>3</w:t>
      </w:r>
      <w:r>
        <w:t xml:space="preserve"> годы замечаний не установлено.</w:t>
      </w:r>
    </w:p>
    <w:p w:rsidR="00667D93" w:rsidRDefault="00667D93" w:rsidP="0066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361E8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Бурятия и Правительства Республики </w:t>
      </w:r>
      <w:r w:rsidRPr="00667D93">
        <w:rPr>
          <w:rFonts w:ascii="Times New Roman" w:hAnsi="Times New Roman" w:cs="Times New Roman"/>
          <w:sz w:val="28"/>
          <w:szCs w:val="28"/>
        </w:rPr>
        <w:t xml:space="preserve">Бурятия имеется </w:t>
      </w:r>
      <w:r>
        <w:rPr>
          <w:rFonts w:ascii="Times New Roman" w:hAnsi="Times New Roman" w:cs="Times New Roman"/>
          <w:sz w:val="28"/>
          <w:szCs w:val="28"/>
        </w:rPr>
        <w:t>страничка</w:t>
      </w:r>
      <w:r w:rsidRPr="00667D93">
        <w:rPr>
          <w:rFonts w:ascii="Times New Roman" w:hAnsi="Times New Roman" w:cs="Times New Roman"/>
          <w:sz w:val="28"/>
          <w:szCs w:val="28"/>
        </w:rPr>
        <w:t xml:space="preserve"> Проекты/Информация о проектах/Государственная программа «Информационное общество», </w:t>
      </w:r>
      <w:r w:rsidR="009A11E4">
        <w:rPr>
          <w:rFonts w:ascii="Times New Roman" w:hAnsi="Times New Roman" w:cs="Times New Roman"/>
          <w:sz w:val="28"/>
          <w:szCs w:val="28"/>
        </w:rPr>
        <w:t xml:space="preserve">на которой </w:t>
      </w:r>
      <w:r w:rsidR="00EA1248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667D93">
        <w:rPr>
          <w:rFonts w:ascii="Times New Roman" w:hAnsi="Times New Roman" w:cs="Times New Roman"/>
          <w:sz w:val="28"/>
          <w:szCs w:val="28"/>
        </w:rPr>
        <w:t>План реализации программы</w:t>
      </w:r>
      <w:r w:rsidR="009A11E4">
        <w:rPr>
          <w:rFonts w:ascii="Times New Roman" w:hAnsi="Times New Roman" w:cs="Times New Roman"/>
          <w:sz w:val="28"/>
          <w:szCs w:val="28"/>
        </w:rPr>
        <w:t xml:space="preserve"> на период 2020</w:t>
      </w:r>
      <w:r>
        <w:rPr>
          <w:rFonts w:ascii="Times New Roman" w:hAnsi="Times New Roman" w:cs="Times New Roman"/>
          <w:sz w:val="28"/>
          <w:szCs w:val="28"/>
        </w:rPr>
        <w:t>-2022 годы</w:t>
      </w:r>
      <w:r w:rsidRPr="00667D93">
        <w:rPr>
          <w:rFonts w:ascii="Times New Roman" w:hAnsi="Times New Roman" w:cs="Times New Roman"/>
          <w:sz w:val="28"/>
          <w:szCs w:val="28"/>
        </w:rPr>
        <w:t>, а также годовой отчет об исполнении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2016-201</w:t>
      </w:r>
      <w:r w:rsidR="009A11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67D93">
        <w:rPr>
          <w:rFonts w:ascii="Times New Roman" w:hAnsi="Times New Roman" w:cs="Times New Roman"/>
          <w:sz w:val="28"/>
          <w:szCs w:val="28"/>
        </w:rPr>
        <w:t xml:space="preserve">, на момент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667D93">
        <w:rPr>
          <w:rFonts w:ascii="Times New Roman" w:hAnsi="Times New Roman" w:cs="Times New Roman"/>
          <w:sz w:val="28"/>
          <w:szCs w:val="28"/>
        </w:rPr>
        <w:t>не размещен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D93">
        <w:rPr>
          <w:rFonts w:ascii="Times New Roman" w:hAnsi="Times New Roman" w:cs="Times New Roman"/>
          <w:sz w:val="28"/>
          <w:szCs w:val="28"/>
        </w:rPr>
        <w:t xml:space="preserve"> чем не исполнены п. 24, 32 Постановления Правительства РБ от 27.09.2011 №500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lastRenderedPageBreak/>
        <w:t>Порядка разработки, реализации и оценки эффективности государственных программ Республики Бурятия».</w:t>
      </w:r>
    </w:p>
    <w:p w:rsidR="00EA1248" w:rsidRDefault="00C165AE" w:rsidP="00EA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</w:t>
      </w:r>
      <w:r w:rsidRPr="00667D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7D93">
        <w:rPr>
          <w:rFonts w:ascii="Times New Roman" w:hAnsi="Times New Roman" w:cs="Times New Roman"/>
          <w:sz w:val="28"/>
          <w:szCs w:val="28"/>
        </w:rPr>
        <w:t xml:space="preserve"> Правительства РБ от 27.09.2011 №500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государственных программ Республики Бурятия»</w:t>
      </w:r>
      <w:r w:rsidRPr="00C165AE">
        <w:t xml:space="preserve"> </w:t>
      </w:r>
      <w:r w:rsidRPr="00C165A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165AE">
        <w:rPr>
          <w:rFonts w:ascii="Times New Roman" w:hAnsi="Times New Roman"/>
          <w:sz w:val="28"/>
          <w:szCs w:val="28"/>
        </w:rPr>
        <w:t xml:space="preserve"> Правительства РБ от 26.12.2019 </w:t>
      </w:r>
      <w:r>
        <w:rPr>
          <w:rFonts w:ascii="Times New Roman" w:hAnsi="Times New Roman"/>
          <w:sz w:val="28"/>
          <w:szCs w:val="28"/>
        </w:rPr>
        <w:t>№</w:t>
      </w:r>
      <w:r w:rsidRPr="00C165AE">
        <w:rPr>
          <w:rFonts w:ascii="Times New Roman" w:hAnsi="Times New Roman"/>
          <w:sz w:val="28"/>
          <w:szCs w:val="28"/>
        </w:rPr>
        <w:t xml:space="preserve">698 </w:t>
      </w:r>
      <w:r>
        <w:rPr>
          <w:rFonts w:ascii="Times New Roman" w:hAnsi="Times New Roman"/>
          <w:sz w:val="28"/>
          <w:szCs w:val="28"/>
        </w:rPr>
        <w:t>«</w:t>
      </w:r>
      <w:r w:rsidRPr="00C165AE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Ре</w:t>
      </w:r>
      <w:r w:rsidR="00B0570D">
        <w:rPr>
          <w:rFonts w:ascii="Times New Roman" w:hAnsi="Times New Roman"/>
          <w:sz w:val="28"/>
          <w:szCs w:val="28"/>
        </w:rPr>
        <w:t>спублики Бурятия от 27.09.2011 №</w:t>
      </w:r>
      <w:r w:rsidRPr="00C165AE">
        <w:rPr>
          <w:rFonts w:ascii="Times New Roman" w:hAnsi="Times New Roman"/>
          <w:sz w:val="28"/>
          <w:szCs w:val="28"/>
        </w:rPr>
        <w:t xml:space="preserve"> 500 </w:t>
      </w:r>
      <w:r>
        <w:rPr>
          <w:rFonts w:ascii="Times New Roman" w:hAnsi="Times New Roman"/>
          <w:sz w:val="28"/>
          <w:szCs w:val="28"/>
        </w:rPr>
        <w:t>«</w:t>
      </w:r>
      <w:r w:rsidRPr="00C165AE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Буря</w:t>
      </w:r>
      <w:r>
        <w:rPr>
          <w:rFonts w:ascii="Times New Roman" w:hAnsi="Times New Roman"/>
          <w:sz w:val="28"/>
          <w:szCs w:val="28"/>
        </w:rPr>
        <w:t>тия» были внесены изменения</w:t>
      </w:r>
      <w:r w:rsidR="00EA1248">
        <w:rPr>
          <w:rFonts w:ascii="Times New Roman" w:hAnsi="Times New Roman"/>
          <w:sz w:val="28"/>
          <w:szCs w:val="28"/>
        </w:rPr>
        <w:t xml:space="preserve"> о том</w:t>
      </w:r>
      <w:r>
        <w:rPr>
          <w:rFonts w:ascii="Times New Roman" w:hAnsi="Times New Roman"/>
          <w:sz w:val="28"/>
          <w:szCs w:val="28"/>
        </w:rPr>
        <w:t>,</w:t>
      </w:r>
      <w:r w:rsidR="00EA1248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1248">
        <w:rPr>
          <w:rFonts w:ascii="Times New Roman" w:hAnsi="Times New Roman"/>
          <w:sz w:val="28"/>
          <w:szCs w:val="28"/>
        </w:rPr>
        <w:t>г</w:t>
      </w:r>
      <w:r w:rsidR="00EA1248">
        <w:rPr>
          <w:rFonts w:ascii="Times New Roman" w:hAnsi="Times New Roman" w:cs="Times New Roman"/>
          <w:sz w:val="28"/>
          <w:szCs w:val="28"/>
        </w:rPr>
        <w:t>осударственные программы подлежат приведению в соответствие с законом о республиканском бюджете с учетом внесенных изменений в закон о республиканском бюджете в текущем финансовом году, со сводной бюджетной росписью не позднее трех месяцев со дня вступления его в силу, а также, что в государственные программы могут быть внесены изменения по основаниям, предусмотренным особенностями исполнения республиканского бюджета.</w:t>
      </w:r>
    </w:p>
    <w:p w:rsidR="0070222F" w:rsidRDefault="0070222F" w:rsidP="0093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569E7">
        <w:rPr>
          <w:rFonts w:ascii="Times New Roman" w:hAnsi="Times New Roman"/>
          <w:sz w:val="28"/>
          <w:szCs w:val="28"/>
        </w:rPr>
        <w:t>При доработке из</w:t>
      </w:r>
      <w:r>
        <w:rPr>
          <w:rFonts w:ascii="Times New Roman" w:hAnsi="Times New Roman"/>
          <w:sz w:val="28"/>
          <w:szCs w:val="28"/>
        </w:rPr>
        <w:t xml:space="preserve">менений госпрограммы предлагаем </w:t>
      </w:r>
      <w:r w:rsidRPr="002569E7">
        <w:rPr>
          <w:rFonts w:ascii="Times New Roman" w:hAnsi="Times New Roman"/>
          <w:sz w:val="28"/>
          <w:szCs w:val="28"/>
        </w:rPr>
        <w:t>учесть замечания</w:t>
      </w:r>
      <w:r w:rsidR="00EA1248">
        <w:rPr>
          <w:rFonts w:ascii="Times New Roman" w:hAnsi="Times New Roman"/>
          <w:sz w:val="28"/>
          <w:szCs w:val="28"/>
        </w:rPr>
        <w:t xml:space="preserve"> в части соответствия </w:t>
      </w:r>
      <w:r w:rsidR="009333E9">
        <w:rPr>
          <w:rFonts w:ascii="Times New Roman" w:hAnsi="Times New Roman"/>
          <w:sz w:val="28"/>
          <w:szCs w:val="28"/>
        </w:rPr>
        <w:t>целевых показателей (</w:t>
      </w:r>
      <w:r w:rsidR="00EA1248">
        <w:rPr>
          <w:rFonts w:ascii="Times New Roman" w:hAnsi="Times New Roman"/>
          <w:sz w:val="28"/>
          <w:szCs w:val="28"/>
        </w:rPr>
        <w:t>индикаторов</w:t>
      </w:r>
      <w:r w:rsidR="009333E9">
        <w:rPr>
          <w:rFonts w:ascii="Times New Roman" w:hAnsi="Times New Roman"/>
          <w:sz w:val="28"/>
          <w:szCs w:val="28"/>
        </w:rPr>
        <w:t>)</w:t>
      </w:r>
      <w:r w:rsidR="00EA1248">
        <w:rPr>
          <w:rFonts w:ascii="Times New Roman" w:hAnsi="Times New Roman"/>
          <w:sz w:val="28"/>
          <w:szCs w:val="28"/>
        </w:rPr>
        <w:t xml:space="preserve"> программы и финансирования мероприятий</w:t>
      </w:r>
      <w:r w:rsidR="009A11E4">
        <w:rPr>
          <w:rFonts w:ascii="Times New Roman" w:hAnsi="Times New Roman"/>
          <w:sz w:val="28"/>
          <w:szCs w:val="28"/>
        </w:rPr>
        <w:t>, а также обеспечить исполнение</w:t>
      </w:r>
      <w:r w:rsidR="009A11E4" w:rsidRPr="009A11E4">
        <w:rPr>
          <w:rFonts w:ascii="Times New Roman" w:hAnsi="Times New Roman" w:cs="Times New Roman"/>
          <w:sz w:val="28"/>
          <w:szCs w:val="28"/>
        </w:rPr>
        <w:t xml:space="preserve"> </w:t>
      </w:r>
      <w:r w:rsidR="009A11E4" w:rsidRPr="00667D93">
        <w:rPr>
          <w:rFonts w:ascii="Times New Roman" w:hAnsi="Times New Roman" w:cs="Times New Roman"/>
          <w:sz w:val="28"/>
          <w:szCs w:val="28"/>
        </w:rPr>
        <w:t>Постановлени</w:t>
      </w:r>
      <w:r w:rsidR="009A11E4">
        <w:rPr>
          <w:rFonts w:ascii="Times New Roman" w:hAnsi="Times New Roman" w:cs="Times New Roman"/>
          <w:sz w:val="28"/>
          <w:szCs w:val="28"/>
        </w:rPr>
        <w:t>я</w:t>
      </w:r>
      <w:r w:rsidR="009A11E4" w:rsidRPr="00667D93">
        <w:rPr>
          <w:rFonts w:ascii="Times New Roman" w:hAnsi="Times New Roman" w:cs="Times New Roman"/>
          <w:sz w:val="28"/>
          <w:szCs w:val="28"/>
        </w:rPr>
        <w:t xml:space="preserve"> Правительства РБ от 27.09.2011 №500</w:t>
      </w:r>
      <w:r w:rsidR="009A11E4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государственных программ Республики Бурятия»</w:t>
      </w:r>
      <w:r w:rsidR="00EA1248">
        <w:rPr>
          <w:rFonts w:ascii="Times New Roman" w:hAnsi="Times New Roman"/>
          <w:sz w:val="28"/>
          <w:szCs w:val="28"/>
        </w:rPr>
        <w:t>.</w:t>
      </w:r>
    </w:p>
    <w:p w:rsidR="00620CC3" w:rsidRDefault="00620CC3" w:rsidP="0062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0CC3" w:rsidRDefault="00620CC3" w:rsidP="0062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DC7" w:rsidRPr="002D0418" w:rsidRDefault="00983DC7" w:rsidP="0062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FFF" w:rsidRPr="00902BE9" w:rsidRDefault="00AE2FFF" w:rsidP="00AE2FFF">
      <w:pPr>
        <w:pStyle w:val="ConsPlusNormal"/>
        <w:jc w:val="both"/>
        <w:rPr>
          <w:b/>
        </w:rPr>
      </w:pPr>
      <w:r w:rsidRPr="00902BE9">
        <w:rPr>
          <w:b/>
        </w:rPr>
        <w:t xml:space="preserve">Председатель                                                            </w:t>
      </w:r>
      <w:r w:rsidR="0020505E">
        <w:rPr>
          <w:b/>
        </w:rPr>
        <w:t xml:space="preserve">       </w:t>
      </w:r>
      <w:r w:rsidRPr="00902BE9">
        <w:rPr>
          <w:b/>
        </w:rPr>
        <w:t xml:space="preserve">                   Е.В.Пегасов</w:t>
      </w:r>
    </w:p>
    <w:p w:rsidR="007075CD" w:rsidRDefault="007075CD"/>
    <w:sectPr w:rsidR="007075CD" w:rsidSect="00667CDC">
      <w:footerReference w:type="default" r:id="rId22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6D" w:rsidRDefault="0008416D" w:rsidP="000B5A2C">
      <w:pPr>
        <w:spacing w:after="0" w:line="240" w:lineRule="auto"/>
      </w:pPr>
      <w:r>
        <w:separator/>
      </w:r>
    </w:p>
  </w:endnote>
  <w:endnote w:type="continuationSeparator" w:id="0">
    <w:p w:rsidR="0008416D" w:rsidRDefault="0008416D" w:rsidP="000B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7118"/>
      <w:docPartObj>
        <w:docPartGallery w:val="Page Numbers (Bottom of Page)"/>
        <w:docPartUnique/>
      </w:docPartObj>
    </w:sdtPr>
    <w:sdtContent>
      <w:p w:rsidR="00F461DD" w:rsidRDefault="00917D83">
        <w:pPr>
          <w:pStyle w:val="a8"/>
          <w:jc w:val="right"/>
        </w:pPr>
        <w:fldSimple w:instr=" PAGE   \* MERGEFORMAT ">
          <w:r w:rsidR="003C378A">
            <w:rPr>
              <w:noProof/>
            </w:rPr>
            <w:t>4</w:t>
          </w:r>
        </w:fldSimple>
      </w:p>
    </w:sdtContent>
  </w:sdt>
  <w:p w:rsidR="00F461DD" w:rsidRDefault="00F461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6D" w:rsidRDefault="0008416D" w:rsidP="000B5A2C">
      <w:pPr>
        <w:spacing w:after="0" w:line="240" w:lineRule="auto"/>
      </w:pPr>
      <w:r>
        <w:separator/>
      </w:r>
    </w:p>
  </w:footnote>
  <w:footnote w:type="continuationSeparator" w:id="0">
    <w:p w:rsidR="0008416D" w:rsidRDefault="0008416D" w:rsidP="000B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66B"/>
    <w:multiLevelType w:val="hybridMultilevel"/>
    <w:tmpl w:val="8166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6012"/>
    <w:multiLevelType w:val="hybridMultilevel"/>
    <w:tmpl w:val="C3AC5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FA5556"/>
    <w:multiLevelType w:val="hybridMultilevel"/>
    <w:tmpl w:val="ED626B9C"/>
    <w:lvl w:ilvl="0" w:tplc="CE6809E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FFF"/>
    <w:rsid w:val="00001015"/>
    <w:rsid w:val="000400CD"/>
    <w:rsid w:val="0004091C"/>
    <w:rsid w:val="000412CB"/>
    <w:rsid w:val="00046E88"/>
    <w:rsid w:val="00047DCB"/>
    <w:rsid w:val="00063EF5"/>
    <w:rsid w:val="000776A6"/>
    <w:rsid w:val="00077A61"/>
    <w:rsid w:val="0008416D"/>
    <w:rsid w:val="00092693"/>
    <w:rsid w:val="00097618"/>
    <w:rsid w:val="000B18E4"/>
    <w:rsid w:val="000B279A"/>
    <w:rsid w:val="000B5A2C"/>
    <w:rsid w:val="000C22AB"/>
    <w:rsid w:val="000C5222"/>
    <w:rsid w:val="000E5B40"/>
    <w:rsid w:val="00120D20"/>
    <w:rsid w:val="00125C1F"/>
    <w:rsid w:val="0013162D"/>
    <w:rsid w:val="00144F3B"/>
    <w:rsid w:val="00146077"/>
    <w:rsid w:val="00163015"/>
    <w:rsid w:val="0016711E"/>
    <w:rsid w:val="00173C50"/>
    <w:rsid w:val="00175106"/>
    <w:rsid w:val="00182A92"/>
    <w:rsid w:val="00183772"/>
    <w:rsid w:val="00184B3E"/>
    <w:rsid w:val="00187923"/>
    <w:rsid w:val="001902FF"/>
    <w:rsid w:val="001B07DE"/>
    <w:rsid w:val="001C226D"/>
    <w:rsid w:val="001F2706"/>
    <w:rsid w:val="0020505E"/>
    <w:rsid w:val="002176F2"/>
    <w:rsid w:val="00217AEF"/>
    <w:rsid w:val="0023476D"/>
    <w:rsid w:val="00241613"/>
    <w:rsid w:val="00262A06"/>
    <w:rsid w:val="002655A6"/>
    <w:rsid w:val="002656D8"/>
    <w:rsid w:val="00274670"/>
    <w:rsid w:val="002908C9"/>
    <w:rsid w:val="002959A5"/>
    <w:rsid w:val="002A0201"/>
    <w:rsid w:val="002B05E5"/>
    <w:rsid w:val="002C24D1"/>
    <w:rsid w:val="002C66D0"/>
    <w:rsid w:val="002D0D15"/>
    <w:rsid w:val="002E20DA"/>
    <w:rsid w:val="00313401"/>
    <w:rsid w:val="00317A03"/>
    <w:rsid w:val="00331F72"/>
    <w:rsid w:val="003323BA"/>
    <w:rsid w:val="00342E37"/>
    <w:rsid w:val="003759EB"/>
    <w:rsid w:val="003970F5"/>
    <w:rsid w:val="003C378A"/>
    <w:rsid w:val="003D40BA"/>
    <w:rsid w:val="003E50D5"/>
    <w:rsid w:val="003F7832"/>
    <w:rsid w:val="00421061"/>
    <w:rsid w:val="004405CD"/>
    <w:rsid w:val="00445C89"/>
    <w:rsid w:val="00450262"/>
    <w:rsid w:val="00462422"/>
    <w:rsid w:val="00465BEC"/>
    <w:rsid w:val="00466ACF"/>
    <w:rsid w:val="00491909"/>
    <w:rsid w:val="00493612"/>
    <w:rsid w:val="004C076E"/>
    <w:rsid w:val="004C77AE"/>
    <w:rsid w:val="004D42CA"/>
    <w:rsid w:val="00503C6D"/>
    <w:rsid w:val="00512202"/>
    <w:rsid w:val="00515E0D"/>
    <w:rsid w:val="00543A9D"/>
    <w:rsid w:val="00560737"/>
    <w:rsid w:val="00567AFC"/>
    <w:rsid w:val="00587B1D"/>
    <w:rsid w:val="005935F8"/>
    <w:rsid w:val="005C2937"/>
    <w:rsid w:val="005D3C8F"/>
    <w:rsid w:val="005E654E"/>
    <w:rsid w:val="006143A4"/>
    <w:rsid w:val="00620CC3"/>
    <w:rsid w:val="0065503D"/>
    <w:rsid w:val="006640EC"/>
    <w:rsid w:val="00667CDC"/>
    <w:rsid w:val="00667D93"/>
    <w:rsid w:val="0067685B"/>
    <w:rsid w:val="00687F33"/>
    <w:rsid w:val="006945AF"/>
    <w:rsid w:val="006979B9"/>
    <w:rsid w:val="006C653C"/>
    <w:rsid w:val="006C783D"/>
    <w:rsid w:val="006D273C"/>
    <w:rsid w:val="006F5D32"/>
    <w:rsid w:val="0070222F"/>
    <w:rsid w:val="00705D82"/>
    <w:rsid w:val="007075CD"/>
    <w:rsid w:val="007216AD"/>
    <w:rsid w:val="0074165E"/>
    <w:rsid w:val="00756F0E"/>
    <w:rsid w:val="007721D8"/>
    <w:rsid w:val="00786F6C"/>
    <w:rsid w:val="00787D17"/>
    <w:rsid w:val="00796729"/>
    <w:rsid w:val="00804B65"/>
    <w:rsid w:val="00815257"/>
    <w:rsid w:val="00823693"/>
    <w:rsid w:val="00847EAC"/>
    <w:rsid w:val="008654FD"/>
    <w:rsid w:val="00880C21"/>
    <w:rsid w:val="00885D05"/>
    <w:rsid w:val="008A4FBE"/>
    <w:rsid w:val="008A6D18"/>
    <w:rsid w:val="008A7ACE"/>
    <w:rsid w:val="008B0B2F"/>
    <w:rsid w:val="008C193E"/>
    <w:rsid w:val="008C47A2"/>
    <w:rsid w:val="008D077C"/>
    <w:rsid w:val="008F2591"/>
    <w:rsid w:val="008F2EB8"/>
    <w:rsid w:val="00911E14"/>
    <w:rsid w:val="00917D83"/>
    <w:rsid w:val="00922B76"/>
    <w:rsid w:val="009333E9"/>
    <w:rsid w:val="00936692"/>
    <w:rsid w:val="00936AAE"/>
    <w:rsid w:val="0094794E"/>
    <w:rsid w:val="0095298B"/>
    <w:rsid w:val="009554E7"/>
    <w:rsid w:val="00967EC5"/>
    <w:rsid w:val="00981506"/>
    <w:rsid w:val="00983DC7"/>
    <w:rsid w:val="0099741B"/>
    <w:rsid w:val="009A11E4"/>
    <w:rsid w:val="009A57E9"/>
    <w:rsid w:val="009B3B9C"/>
    <w:rsid w:val="009B4FB2"/>
    <w:rsid w:val="009E6341"/>
    <w:rsid w:val="009E6BB2"/>
    <w:rsid w:val="009F376F"/>
    <w:rsid w:val="00A110CC"/>
    <w:rsid w:val="00A13C9B"/>
    <w:rsid w:val="00A163AA"/>
    <w:rsid w:val="00A20CB6"/>
    <w:rsid w:val="00A31188"/>
    <w:rsid w:val="00A52B75"/>
    <w:rsid w:val="00A62D7E"/>
    <w:rsid w:val="00A64BC4"/>
    <w:rsid w:val="00A74F08"/>
    <w:rsid w:val="00A87D78"/>
    <w:rsid w:val="00A94D05"/>
    <w:rsid w:val="00A970BD"/>
    <w:rsid w:val="00A973FC"/>
    <w:rsid w:val="00AA0FCF"/>
    <w:rsid w:val="00AB456E"/>
    <w:rsid w:val="00AD0B76"/>
    <w:rsid w:val="00AE14CF"/>
    <w:rsid w:val="00AE2FFF"/>
    <w:rsid w:val="00AF0AB9"/>
    <w:rsid w:val="00B0570D"/>
    <w:rsid w:val="00B27ED2"/>
    <w:rsid w:val="00B549FF"/>
    <w:rsid w:val="00B6222B"/>
    <w:rsid w:val="00B766BA"/>
    <w:rsid w:val="00B8728E"/>
    <w:rsid w:val="00B96A82"/>
    <w:rsid w:val="00BB79CB"/>
    <w:rsid w:val="00BF1B31"/>
    <w:rsid w:val="00BF79D3"/>
    <w:rsid w:val="00C165AE"/>
    <w:rsid w:val="00C2746F"/>
    <w:rsid w:val="00C334F5"/>
    <w:rsid w:val="00C67981"/>
    <w:rsid w:val="00C74539"/>
    <w:rsid w:val="00CA3961"/>
    <w:rsid w:val="00CD3334"/>
    <w:rsid w:val="00CE614D"/>
    <w:rsid w:val="00CF432D"/>
    <w:rsid w:val="00D02A66"/>
    <w:rsid w:val="00D139DB"/>
    <w:rsid w:val="00D217E3"/>
    <w:rsid w:val="00D31C36"/>
    <w:rsid w:val="00D34AC0"/>
    <w:rsid w:val="00D45FAE"/>
    <w:rsid w:val="00D612CC"/>
    <w:rsid w:val="00D84B00"/>
    <w:rsid w:val="00D85E8B"/>
    <w:rsid w:val="00D87E88"/>
    <w:rsid w:val="00D97FD5"/>
    <w:rsid w:val="00DE07F3"/>
    <w:rsid w:val="00E24BA1"/>
    <w:rsid w:val="00E251BD"/>
    <w:rsid w:val="00E273E3"/>
    <w:rsid w:val="00E34120"/>
    <w:rsid w:val="00E35068"/>
    <w:rsid w:val="00E4075C"/>
    <w:rsid w:val="00E61641"/>
    <w:rsid w:val="00E62120"/>
    <w:rsid w:val="00E654DD"/>
    <w:rsid w:val="00E70113"/>
    <w:rsid w:val="00E71ADE"/>
    <w:rsid w:val="00E834C3"/>
    <w:rsid w:val="00EA1248"/>
    <w:rsid w:val="00EA65AA"/>
    <w:rsid w:val="00EC13CB"/>
    <w:rsid w:val="00EC58F1"/>
    <w:rsid w:val="00F040DC"/>
    <w:rsid w:val="00F12279"/>
    <w:rsid w:val="00F42BCF"/>
    <w:rsid w:val="00F461DD"/>
    <w:rsid w:val="00F54A9D"/>
    <w:rsid w:val="00F561C8"/>
    <w:rsid w:val="00F61B71"/>
    <w:rsid w:val="00F66A08"/>
    <w:rsid w:val="00F86D6C"/>
    <w:rsid w:val="00FA197C"/>
    <w:rsid w:val="00FB480A"/>
    <w:rsid w:val="00FD2FFD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FF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25C1F"/>
    <w:pPr>
      <w:ind w:left="720"/>
      <w:contextualSpacing/>
    </w:pPr>
  </w:style>
  <w:style w:type="table" w:styleId="a4">
    <w:name w:val="Table Grid"/>
    <w:basedOn w:val="a1"/>
    <w:uiPriority w:val="59"/>
    <w:rsid w:val="00865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54FD"/>
  </w:style>
  <w:style w:type="paragraph" w:styleId="a6">
    <w:name w:val="header"/>
    <w:basedOn w:val="a"/>
    <w:link w:val="a7"/>
    <w:uiPriority w:val="99"/>
    <w:semiHidden/>
    <w:unhideWhenUsed/>
    <w:rsid w:val="000B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A2C"/>
  </w:style>
  <w:style w:type="paragraph" w:styleId="a8">
    <w:name w:val="footer"/>
    <w:basedOn w:val="a"/>
    <w:link w:val="a9"/>
    <w:uiPriority w:val="99"/>
    <w:unhideWhenUsed/>
    <w:rsid w:val="000B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5AC70E4961EE8509BA22C67E84B01BEB7290791FA4C8550B7869D01B65BC1E661131C6CF8F0ACA7E7ACAB860ECBD766C930EqDG" TargetMode="External"/><Relationship Id="rId13" Type="http://schemas.openxmlformats.org/officeDocument/2006/relationships/hyperlink" Target="consultantplus://offline/ref=60E994E2E7530B8171525AC70E4961EE8509BA22C17B85BD12EB7290791FA4C8550B7869D01B65BC1E661131C6CF8F0ACA7E7ACAB860ECBD766C930EqDG" TargetMode="External"/><Relationship Id="rId18" Type="http://schemas.openxmlformats.org/officeDocument/2006/relationships/hyperlink" Target="consultantplus://offline/ref=60E994E2E7530B8171525AC70E4961EE8509BA22C07080BC19EB7290791FA4C8550B7869D01B65BC1E661131C6CF8F0ACA7E7ACAB860ECBD766C930Eq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28FE67D888A57300030EE837985EEE5E51F64DDC1ABB6046688BD07477191F7B537948677D387A4A6F2025A81E60ED6E7D0318DB026367943549yFv2D" TargetMode="External"/><Relationship Id="rId7" Type="http://schemas.openxmlformats.org/officeDocument/2006/relationships/hyperlink" Target="consultantplus://offline/ref=60E994E2E7530B8171525AC70E4961EE8509BA22C67C81BA18EB7290791FA4C8550B7869D01B65BC1E661536C6CF8F0ACA7E7ACAB860ECBD766C930EqDG" TargetMode="External"/><Relationship Id="rId12" Type="http://schemas.openxmlformats.org/officeDocument/2006/relationships/hyperlink" Target="consultantplus://offline/ref=60E994E2E7530B8171525AC70E4961EE8509BA22C17A83B01DEB7290791FA4C8550B7869D01B65BC1E661131C6CF8F0ACA7E7ACAB860ECBD766C930EqDG" TargetMode="External"/><Relationship Id="rId17" Type="http://schemas.openxmlformats.org/officeDocument/2006/relationships/hyperlink" Target="consultantplus://offline/ref=60E994E2E7530B8171525AC70E4961EE8509BA22C07C81BE12EB7290791FA4C8550B7869D01B65BC1E661131C6CF8F0ACA7E7ACAB860ECBD766C930Eq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E994E2E7530B8171525AC70E4961EE8509BA22C07980BC1CEB7290791FA4C8550B7869D01B65BC1E661131C6CF8F0ACA7E7ACAB860ECBD766C930EqDG" TargetMode="External"/><Relationship Id="rId20" Type="http://schemas.openxmlformats.org/officeDocument/2006/relationships/hyperlink" Target="consultantplus://offline/ref=656E0ED0B638BC162E6958DAA6E7C2E122C872667E08E04890D08CEEBA8728E23FF1D788B4F878AF0E3A51172A611290C433BD43041C31678BBB7DVFk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E994E2E7530B8171525AC70E4961EE8509BA22C17982BD1AEB7290791FA4C8550B7869D01B65BC1E661131C6CF8F0ACA7E7ACAB860ECBD766C930EqD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E994E2E7530B8171525AC70E4961EE8509BA22C07882BF1BEB7290791FA4C8550B7869D01B65BC1E661131C6CF8F0ACA7E7ACAB860ECBD766C930Eq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E994E2E7530B8171525AC70E4961EE8509BA22C17887BB1FEB7290791FA4C8550B7869D01B65BC1E661131C6CF8F0ACA7E7ACAB860ECBD766C930EqDG" TargetMode="External"/><Relationship Id="rId19" Type="http://schemas.openxmlformats.org/officeDocument/2006/relationships/hyperlink" Target="consultantplus://offline/ref=54D5B7AB1EEF31594CB322EFB9215300D37876C66C02F6AEAE78DB46CAC9AC4D6FA2405AED2F5DCD7362594FD0DAEB032C8715E6DC1A8CB7F0629Bl1H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994E2E7530B8171525AC70E4961EE8509BA22C67083B11FEB7290791FA4C8550B7869D01B65BC1E661131C6CF8F0ACA7E7ACAB860ECBD766C930EqDG" TargetMode="External"/><Relationship Id="rId14" Type="http://schemas.openxmlformats.org/officeDocument/2006/relationships/hyperlink" Target="consultantplus://offline/ref=60E994E2E7530B8171525AC70E4961EE8509BA22C17F81BC18EB7290791FA4C8550B7869D01B65BC1E661131C6CF8F0ACA7E7ACAB860ECBD766C930EqD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FedorovAV</dc:creator>
  <cp:lastModifiedBy>FedosovaVP</cp:lastModifiedBy>
  <cp:revision>19</cp:revision>
  <cp:lastPrinted>2020-12-16T02:26:00Z</cp:lastPrinted>
  <dcterms:created xsi:type="dcterms:W3CDTF">2019-11-01T01:38:00Z</dcterms:created>
  <dcterms:modified xsi:type="dcterms:W3CDTF">2020-12-16T02:27:00Z</dcterms:modified>
</cp:coreProperties>
</file>