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96" w:rsidRDefault="00EC3096" w:rsidP="00C83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096" w:rsidRDefault="00EC3096" w:rsidP="00C83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096" w:rsidRDefault="00EC3096" w:rsidP="00C83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096" w:rsidRDefault="00EC3096" w:rsidP="00C83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096" w:rsidRDefault="00EC3096" w:rsidP="00C83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096" w:rsidRDefault="00EC3096" w:rsidP="00C83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096" w:rsidRDefault="00EC3096" w:rsidP="00C83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096" w:rsidRDefault="00EC3096" w:rsidP="00C83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096" w:rsidRDefault="00EC3096" w:rsidP="00C83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1B9" w:rsidRDefault="00157732" w:rsidP="00157732">
      <w:pPr>
        <w:pStyle w:val="ConsPlusNormal"/>
        <w:ind w:firstLine="709"/>
        <w:jc w:val="center"/>
        <w:rPr>
          <w:b/>
        </w:rPr>
      </w:pPr>
      <w:r w:rsidRPr="00880329">
        <w:rPr>
          <w:b/>
        </w:rPr>
        <w:t xml:space="preserve">по результатам проведения экспертизы </w:t>
      </w:r>
      <w:r w:rsidRPr="00DD43B1">
        <w:rPr>
          <w:b/>
        </w:rPr>
        <w:t xml:space="preserve">проекта </w:t>
      </w:r>
      <w:r>
        <w:rPr>
          <w:b/>
        </w:rPr>
        <w:t xml:space="preserve">о внесении изменений </w:t>
      </w:r>
      <w:r w:rsidR="00C831B9">
        <w:rPr>
          <w:b/>
        </w:rPr>
        <w:t xml:space="preserve">в </w:t>
      </w:r>
      <w:r w:rsidR="00C831B9" w:rsidRPr="00FA602D">
        <w:rPr>
          <w:b/>
        </w:rPr>
        <w:t>Государственн</w:t>
      </w:r>
      <w:r>
        <w:rPr>
          <w:b/>
        </w:rPr>
        <w:t>ую</w:t>
      </w:r>
      <w:r w:rsidR="00C831B9" w:rsidRPr="00FA602D">
        <w:rPr>
          <w:b/>
        </w:rPr>
        <w:t xml:space="preserve"> программ</w:t>
      </w:r>
      <w:r>
        <w:rPr>
          <w:b/>
        </w:rPr>
        <w:t>у</w:t>
      </w:r>
      <w:r w:rsidR="00C831B9">
        <w:rPr>
          <w:b/>
        </w:rPr>
        <w:t xml:space="preserve"> Республики Бурятия</w:t>
      </w:r>
      <w:r w:rsidR="00C831B9" w:rsidRPr="00FA602D">
        <w:rPr>
          <w:b/>
        </w:rPr>
        <w:t xml:space="preserve"> </w:t>
      </w:r>
      <w:r w:rsidR="007B3CE0">
        <w:rPr>
          <w:b/>
        </w:rPr>
        <w:t>«</w:t>
      </w:r>
      <w:r w:rsidR="00C831B9" w:rsidRPr="005C4547">
        <w:rPr>
          <w:b/>
        </w:rPr>
        <w:t>Укрепление единства российской нации и этнокультурное развитие народов России в Республике Бурятия</w:t>
      </w:r>
      <w:r w:rsidR="007B3CE0">
        <w:rPr>
          <w:b/>
        </w:rPr>
        <w:t>»</w:t>
      </w:r>
    </w:p>
    <w:p w:rsidR="007B3CE0" w:rsidRPr="00E04858" w:rsidRDefault="007B3CE0" w:rsidP="00C831B9">
      <w:pPr>
        <w:pStyle w:val="ConsPlusNormal"/>
        <w:ind w:firstLine="709"/>
        <w:jc w:val="center"/>
      </w:pPr>
    </w:p>
    <w:p w:rsidR="00253AE6" w:rsidRPr="00253AE6" w:rsidRDefault="00E04858" w:rsidP="0025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BC4">
        <w:rPr>
          <w:rFonts w:ascii="Times New Roman" w:hAnsi="Times New Roman" w:cs="Times New Roman"/>
          <w:sz w:val="28"/>
          <w:szCs w:val="28"/>
        </w:rPr>
        <w:t xml:space="preserve">Проект о внесении изменений в </w:t>
      </w:r>
      <w:r w:rsidR="00157732" w:rsidRPr="00366BC4">
        <w:rPr>
          <w:rFonts w:ascii="Times New Roman" w:hAnsi="Times New Roman" w:cs="Times New Roman"/>
          <w:sz w:val="28"/>
          <w:szCs w:val="28"/>
        </w:rPr>
        <w:t>Государственную</w:t>
      </w:r>
      <w:r w:rsidRPr="00366BC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57732" w:rsidRPr="00366BC4">
        <w:rPr>
          <w:rFonts w:ascii="Times New Roman" w:hAnsi="Times New Roman" w:cs="Times New Roman"/>
          <w:sz w:val="28"/>
          <w:szCs w:val="28"/>
        </w:rPr>
        <w:t>у</w:t>
      </w:r>
      <w:r w:rsidRPr="00366BC4">
        <w:rPr>
          <w:rFonts w:ascii="Times New Roman" w:hAnsi="Times New Roman" w:cs="Times New Roman"/>
          <w:sz w:val="28"/>
          <w:szCs w:val="28"/>
        </w:rPr>
        <w:t xml:space="preserve"> Республики Бурятия «Укрепление единства российской нации и этнокультурное развитие народов России в Республике Бурятия» (далее – госпрограмма, ГП</w:t>
      </w:r>
      <w:r w:rsidR="00157732" w:rsidRPr="00366BC4">
        <w:rPr>
          <w:rFonts w:ascii="Times New Roman" w:hAnsi="Times New Roman" w:cs="Times New Roman"/>
          <w:sz w:val="28"/>
          <w:szCs w:val="28"/>
        </w:rPr>
        <w:t xml:space="preserve"> - 69</w:t>
      </w:r>
      <w:r w:rsidRPr="00366BC4">
        <w:rPr>
          <w:rFonts w:ascii="Times New Roman" w:hAnsi="Times New Roman" w:cs="Times New Roman"/>
          <w:sz w:val="28"/>
          <w:szCs w:val="28"/>
        </w:rPr>
        <w:t xml:space="preserve">) представлен Правительством Республики Бурятия </w:t>
      </w:r>
      <w:r w:rsidR="00253AE6" w:rsidRPr="006E6766">
        <w:rPr>
          <w:rFonts w:ascii="Times New Roman" w:hAnsi="Times New Roman"/>
          <w:sz w:val="28"/>
          <w:szCs w:val="28"/>
        </w:rPr>
        <w:t xml:space="preserve">письмом от </w:t>
      </w:r>
      <w:r w:rsidR="00253AE6">
        <w:rPr>
          <w:rFonts w:ascii="Times New Roman" w:hAnsi="Times New Roman"/>
          <w:sz w:val="28"/>
          <w:szCs w:val="28"/>
        </w:rPr>
        <w:t>02</w:t>
      </w:r>
      <w:r w:rsidR="00253AE6" w:rsidRPr="006E6766">
        <w:rPr>
          <w:rFonts w:ascii="Times New Roman" w:hAnsi="Times New Roman"/>
          <w:sz w:val="28"/>
          <w:szCs w:val="28"/>
        </w:rPr>
        <w:t>.1</w:t>
      </w:r>
      <w:r w:rsidR="00253AE6">
        <w:rPr>
          <w:rFonts w:ascii="Times New Roman" w:hAnsi="Times New Roman"/>
          <w:sz w:val="28"/>
          <w:szCs w:val="28"/>
        </w:rPr>
        <w:t>2</w:t>
      </w:r>
      <w:r w:rsidR="00253AE6" w:rsidRPr="006E6766">
        <w:rPr>
          <w:rFonts w:ascii="Times New Roman" w:hAnsi="Times New Roman"/>
          <w:sz w:val="28"/>
          <w:szCs w:val="28"/>
        </w:rPr>
        <w:t xml:space="preserve">.2020 </w:t>
      </w:r>
      <w:r w:rsidR="00253AE6" w:rsidRPr="00253AE6">
        <w:rPr>
          <w:rFonts w:ascii="Times New Roman" w:hAnsi="Times New Roman" w:cs="Times New Roman"/>
          <w:sz w:val="28"/>
          <w:szCs w:val="28"/>
        </w:rPr>
        <w:t>№</w:t>
      </w:r>
      <w:r w:rsidR="00253AE6" w:rsidRPr="00253AE6">
        <w:rPr>
          <w:rFonts w:ascii="Times New Roman" w:hAnsi="Times New Roman" w:cs="Times New Roman"/>
          <w:color w:val="333333"/>
          <w:sz w:val="28"/>
          <w:szCs w:val="28"/>
        </w:rPr>
        <w:t>01.08-018-И11082/20</w:t>
      </w:r>
      <w:r w:rsidR="00253AE6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366BC4" w:rsidRPr="00253AE6" w:rsidRDefault="00366BC4" w:rsidP="00253A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BC4">
        <w:rPr>
          <w:rFonts w:ascii="Times New Roman" w:hAnsi="Times New Roman" w:cs="Times New Roman"/>
          <w:sz w:val="28"/>
          <w:szCs w:val="28"/>
        </w:rPr>
        <w:t xml:space="preserve">Проект согласован </w:t>
      </w:r>
      <w:r w:rsidR="00521C55">
        <w:rPr>
          <w:rFonts w:ascii="Times New Roman" w:hAnsi="Times New Roman" w:cs="Times New Roman"/>
          <w:sz w:val="28"/>
          <w:szCs w:val="28"/>
        </w:rPr>
        <w:t xml:space="preserve">без замечаний </w:t>
      </w:r>
      <w:r w:rsidRPr="00366BC4">
        <w:rPr>
          <w:rFonts w:ascii="Times New Roman" w:hAnsi="Times New Roman" w:cs="Times New Roman"/>
          <w:sz w:val="28"/>
          <w:szCs w:val="28"/>
        </w:rPr>
        <w:t>Министерством финансов Республики Бурятия</w:t>
      </w:r>
      <w:r w:rsidR="00060F1E">
        <w:rPr>
          <w:rFonts w:ascii="Times New Roman" w:hAnsi="Times New Roman" w:cs="Times New Roman"/>
          <w:sz w:val="28"/>
          <w:szCs w:val="28"/>
        </w:rPr>
        <w:t>, с Министерством экономики Республики Бурятия находится в стадии согласования</w:t>
      </w:r>
      <w:r w:rsidRPr="00366BC4">
        <w:rPr>
          <w:rFonts w:ascii="Times New Roman" w:hAnsi="Times New Roman" w:cs="Times New Roman"/>
          <w:sz w:val="28"/>
          <w:szCs w:val="28"/>
        </w:rPr>
        <w:t>.</w:t>
      </w:r>
      <w:r w:rsidR="00060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858" w:rsidRPr="005A0E58" w:rsidRDefault="00E04858" w:rsidP="005A0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858">
        <w:rPr>
          <w:rFonts w:ascii="Times New Roman" w:hAnsi="Times New Roman" w:cs="Times New Roman"/>
          <w:sz w:val="28"/>
          <w:szCs w:val="28"/>
        </w:rPr>
        <w:t xml:space="preserve">В </w:t>
      </w:r>
      <w:r w:rsidR="00157732">
        <w:rPr>
          <w:rFonts w:ascii="Times New Roman" w:hAnsi="Times New Roman" w:cs="Times New Roman"/>
          <w:sz w:val="28"/>
          <w:szCs w:val="28"/>
        </w:rPr>
        <w:t>госпрограмму</w:t>
      </w:r>
      <w:r w:rsidRPr="00E04858">
        <w:rPr>
          <w:rFonts w:ascii="Times New Roman" w:hAnsi="Times New Roman" w:cs="Times New Roman"/>
          <w:sz w:val="28"/>
          <w:szCs w:val="28"/>
        </w:rPr>
        <w:t xml:space="preserve"> внесены</w:t>
      </w:r>
      <w:r w:rsidRPr="00E04858">
        <w:rPr>
          <w:rFonts w:ascii="Times New Roman" w:hAnsi="Times New Roman"/>
          <w:sz w:val="28"/>
          <w:szCs w:val="28"/>
        </w:rPr>
        <w:t xml:space="preserve"> изменения</w:t>
      </w:r>
      <w:r w:rsidR="005A0E58">
        <w:rPr>
          <w:rFonts w:ascii="Times New Roman" w:hAnsi="Times New Roman"/>
          <w:sz w:val="28"/>
          <w:szCs w:val="28"/>
        </w:rPr>
        <w:t xml:space="preserve"> 14 раз, в том числе в 2020 году 3 раза</w:t>
      </w:r>
      <w:r w:rsidRPr="00E04858">
        <w:rPr>
          <w:rFonts w:ascii="Times New Roman" w:hAnsi="Times New Roman"/>
          <w:sz w:val="28"/>
          <w:szCs w:val="28"/>
        </w:rPr>
        <w:t>, утверждены постановлениями Правительства Республики Бурятия</w:t>
      </w:r>
      <w:r w:rsidRPr="00E04858">
        <w:t xml:space="preserve"> </w:t>
      </w:r>
      <w:r w:rsidRPr="00E04858">
        <w:rPr>
          <w:rFonts w:ascii="Times New Roman" w:hAnsi="Times New Roman" w:cs="Times New Roman"/>
          <w:sz w:val="28"/>
          <w:szCs w:val="28"/>
        </w:rPr>
        <w:t xml:space="preserve">от 13.11.2015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E04858">
          <w:rPr>
            <w:rFonts w:ascii="Times New Roman" w:hAnsi="Times New Roman" w:cs="Times New Roman"/>
            <w:sz w:val="28"/>
            <w:szCs w:val="28"/>
          </w:rPr>
          <w:t>571</w:t>
        </w:r>
      </w:hyperlink>
      <w:r w:rsidRPr="00E048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858">
        <w:rPr>
          <w:rFonts w:ascii="Times New Roman" w:hAnsi="Times New Roman" w:cs="Times New Roman"/>
          <w:sz w:val="28"/>
          <w:szCs w:val="28"/>
        </w:rPr>
        <w:t xml:space="preserve">от 29.01.2016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E04858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E04858">
        <w:rPr>
          <w:rFonts w:ascii="Times New Roman" w:hAnsi="Times New Roman" w:cs="Times New Roman"/>
          <w:sz w:val="28"/>
          <w:szCs w:val="28"/>
        </w:rPr>
        <w:t xml:space="preserve">, от 02.08.2016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E04858">
          <w:rPr>
            <w:rFonts w:ascii="Times New Roman" w:hAnsi="Times New Roman" w:cs="Times New Roman"/>
            <w:sz w:val="28"/>
            <w:szCs w:val="28"/>
          </w:rPr>
          <w:t>365</w:t>
        </w:r>
      </w:hyperlink>
      <w:r w:rsidRPr="00E04858">
        <w:rPr>
          <w:rFonts w:ascii="Times New Roman" w:hAnsi="Times New Roman" w:cs="Times New Roman"/>
          <w:sz w:val="28"/>
          <w:szCs w:val="28"/>
        </w:rPr>
        <w:t xml:space="preserve">, от 06.10.2016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E04858">
          <w:rPr>
            <w:rFonts w:ascii="Times New Roman" w:hAnsi="Times New Roman" w:cs="Times New Roman"/>
            <w:sz w:val="28"/>
            <w:szCs w:val="28"/>
          </w:rPr>
          <w:t>467</w:t>
        </w:r>
      </w:hyperlink>
      <w:r w:rsidRPr="00E04858">
        <w:rPr>
          <w:rFonts w:ascii="Times New Roman" w:hAnsi="Times New Roman" w:cs="Times New Roman"/>
          <w:sz w:val="28"/>
          <w:szCs w:val="28"/>
        </w:rPr>
        <w:t xml:space="preserve">, от 10.04.2017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E04858">
          <w:rPr>
            <w:rFonts w:ascii="Times New Roman" w:hAnsi="Times New Roman" w:cs="Times New Roman"/>
            <w:sz w:val="28"/>
            <w:szCs w:val="28"/>
          </w:rPr>
          <w:t>155</w:t>
        </w:r>
      </w:hyperlink>
      <w:r w:rsidRPr="00E04858">
        <w:rPr>
          <w:rFonts w:ascii="Times New Roman" w:hAnsi="Times New Roman" w:cs="Times New Roman"/>
          <w:sz w:val="28"/>
          <w:szCs w:val="28"/>
        </w:rPr>
        <w:t xml:space="preserve">, от 18.08.2017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E04858">
          <w:rPr>
            <w:rFonts w:ascii="Times New Roman" w:hAnsi="Times New Roman" w:cs="Times New Roman"/>
            <w:sz w:val="28"/>
            <w:szCs w:val="28"/>
          </w:rPr>
          <w:t>416</w:t>
        </w:r>
      </w:hyperlink>
      <w:r w:rsidRPr="00E04858">
        <w:rPr>
          <w:rFonts w:ascii="Times New Roman" w:hAnsi="Times New Roman" w:cs="Times New Roman"/>
          <w:sz w:val="28"/>
          <w:szCs w:val="28"/>
        </w:rPr>
        <w:t xml:space="preserve">, от 30.05.2018 </w:t>
      </w:r>
      <w:hyperlink r:id="rId13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E04858">
          <w:rPr>
            <w:rFonts w:ascii="Times New Roman" w:hAnsi="Times New Roman" w:cs="Times New Roman"/>
            <w:sz w:val="28"/>
            <w:szCs w:val="28"/>
          </w:rPr>
          <w:t>298</w:t>
        </w:r>
      </w:hyperlink>
      <w:r w:rsidRPr="00E04858">
        <w:rPr>
          <w:rFonts w:ascii="Times New Roman" w:hAnsi="Times New Roman" w:cs="Times New Roman"/>
          <w:sz w:val="28"/>
          <w:szCs w:val="28"/>
        </w:rPr>
        <w:t xml:space="preserve">, </w:t>
      </w:r>
      <w:r w:rsidRPr="005A0E58">
        <w:rPr>
          <w:rFonts w:ascii="Times New Roman" w:hAnsi="Times New Roman" w:cs="Times New Roman"/>
          <w:sz w:val="28"/>
          <w:szCs w:val="28"/>
        </w:rPr>
        <w:t xml:space="preserve">от 04.07.2018 </w:t>
      </w:r>
      <w:hyperlink r:id="rId14" w:history="1">
        <w:r w:rsidRPr="005A0E58">
          <w:rPr>
            <w:rFonts w:ascii="Times New Roman" w:hAnsi="Times New Roman" w:cs="Times New Roman"/>
            <w:sz w:val="28"/>
            <w:szCs w:val="28"/>
          </w:rPr>
          <w:t>№363</w:t>
        </w:r>
        <w:r w:rsidR="00366BC4" w:rsidRPr="005A0E58">
          <w:rPr>
            <w:rFonts w:ascii="Times New Roman" w:hAnsi="Times New Roman" w:cs="Times New Roman"/>
            <w:sz w:val="28"/>
            <w:szCs w:val="28"/>
          </w:rPr>
          <w:t xml:space="preserve">, от 25.03.2019 </w:t>
        </w:r>
        <w:r w:rsidR="00601AC0" w:rsidRPr="005A0E58">
          <w:rPr>
            <w:rFonts w:ascii="Times New Roman" w:hAnsi="Times New Roman" w:cs="Times New Roman"/>
            <w:sz w:val="28"/>
            <w:szCs w:val="28"/>
          </w:rPr>
          <w:t>№136</w:t>
        </w:r>
        <w:r w:rsidR="008F3E56">
          <w:rPr>
            <w:rFonts w:ascii="Times New Roman" w:hAnsi="Times New Roman" w:cs="Times New Roman"/>
            <w:sz w:val="28"/>
            <w:szCs w:val="28"/>
          </w:rPr>
          <w:t>,</w:t>
        </w:r>
        <w:r w:rsidR="00060F1E" w:rsidRPr="005A0E58">
          <w:rPr>
            <w:rFonts w:ascii="Times New Roman" w:hAnsi="Times New Roman" w:cs="Times New Roman"/>
            <w:sz w:val="28"/>
            <w:szCs w:val="28"/>
          </w:rPr>
          <w:t xml:space="preserve"> от 18.12.2019</w:t>
        </w:r>
        <w:proofErr w:type="gramEnd"/>
        <w:r w:rsidR="00060F1E" w:rsidRPr="005A0E58">
          <w:rPr>
            <w:rFonts w:ascii="Times New Roman" w:hAnsi="Times New Roman" w:cs="Times New Roman"/>
            <w:sz w:val="28"/>
            <w:szCs w:val="28"/>
          </w:rPr>
          <w:t xml:space="preserve"> </w:t>
        </w:r>
        <w:hyperlink r:id="rId15" w:history="1">
          <w:r w:rsidR="005A0E58" w:rsidRPr="005A0E58">
            <w:rPr>
              <w:rFonts w:ascii="Times New Roman" w:hAnsi="Times New Roman" w:cs="Times New Roman"/>
              <w:sz w:val="28"/>
              <w:szCs w:val="28"/>
            </w:rPr>
            <w:t>№</w:t>
          </w:r>
          <w:r w:rsidR="00060F1E" w:rsidRPr="005A0E58">
            <w:rPr>
              <w:rFonts w:ascii="Times New Roman" w:hAnsi="Times New Roman" w:cs="Times New Roman"/>
              <w:sz w:val="28"/>
              <w:szCs w:val="28"/>
            </w:rPr>
            <w:t>675</w:t>
          </w:r>
        </w:hyperlink>
        <w:r w:rsidR="00060F1E" w:rsidRPr="005A0E58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="00060F1E" w:rsidRPr="00060F1E">
          <w:rPr>
            <w:rFonts w:ascii="Times New Roman" w:hAnsi="Times New Roman" w:cs="Times New Roman"/>
            <w:sz w:val="28"/>
            <w:szCs w:val="28"/>
          </w:rPr>
          <w:t xml:space="preserve">от 19.02.2020 </w:t>
        </w:r>
        <w:hyperlink r:id="rId16" w:history="1">
          <w:r w:rsidR="005A0E58" w:rsidRPr="005A0E58">
            <w:rPr>
              <w:rFonts w:ascii="Times New Roman" w:hAnsi="Times New Roman" w:cs="Times New Roman"/>
              <w:sz w:val="28"/>
              <w:szCs w:val="28"/>
            </w:rPr>
            <w:t>№</w:t>
          </w:r>
          <w:r w:rsidR="00060F1E" w:rsidRPr="00060F1E">
            <w:rPr>
              <w:rFonts w:ascii="Times New Roman" w:hAnsi="Times New Roman" w:cs="Times New Roman"/>
              <w:sz w:val="28"/>
              <w:szCs w:val="28"/>
            </w:rPr>
            <w:t>82</w:t>
          </w:r>
        </w:hyperlink>
        <w:r w:rsidR="00060F1E" w:rsidRPr="00060F1E">
          <w:rPr>
            <w:rFonts w:ascii="Times New Roman" w:hAnsi="Times New Roman" w:cs="Times New Roman"/>
            <w:sz w:val="28"/>
            <w:szCs w:val="28"/>
          </w:rPr>
          <w:t xml:space="preserve">, от 15.04.2020 </w:t>
        </w:r>
        <w:hyperlink r:id="rId17" w:history="1">
          <w:r w:rsidR="005A0E58" w:rsidRPr="005A0E58">
            <w:rPr>
              <w:rFonts w:ascii="Times New Roman" w:hAnsi="Times New Roman" w:cs="Times New Roman"/>
              <w:sz w:val="28"/>
              <w:szCs w:val="28"/>
            </w:rPr>
            <w:t>№</w:t>
          </w:r>
          <w:r w:rsidR="00060F1E" w:rsidRPr="00060F1E">
            <w:rPr>
              <w:rFonts w:ascii="Times New Roman" w:hAnsi="Times New Roman" w:cs="Times New Roman"/>
              <w:sz w:val="28"/>
              <w:szCs w:val="28"/>
            </w:rPr>
            <w:t>202</w:t>
          </w:r>
        </w:hyperlink>
        <w:r w:rsidR="00060F1E" w:rsidRPr="00060F1E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="005A0E58" w:rsidRPr="005A0E58">
          <w:rPr>
            <w:rFonts w:ascii="Times New Roman" w:hAnsi="Times New Roman" w:cs="Times New Roman"/>
            <w:sz w:val="28"/>
            <w:szCs w:val="28"/>
          </w:rPr>
          <w:t>от 25.09.2020 №</w:t>
        </w:r>
        <w:r w:rsidR="00060F1E" w:rsidRPr="00060F1E">
          <w:rPr>
            <w:rFonts w:ascii="Times New Roman" w:hAnsi="Times New Roman" w:cs="Times New Roman"/>
            <w:sz w:val="28"/>
            <w:szCs w:val="28"/>
          </w:rPr>
          <w:t>595</w:t>
        </w:r>
        <w:hyperlink r:id="rId18" w:history="1">
          <w:r w:rsidR="00366BC4" w:rsidRPr="005A0E58">
            <w:rPr>
              <w:rFonts w:ascii="Times New Roman" w:hAnsi="Times New Roman" w:cs="Times New Roman"/>
              <w:sz w:val="28"/>
              <w:szCs w:val="28"/>
            </w:rPr>
            <w:t>.</w:t>
          </w:r>
        </w:hyperlink>
        <w:r w:rsidR="00366BC4" w:rsidRPr="005A0E58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7B3CE0" w:rsidRDefault="007B3CE0" w:rsidP="007B3CE0">
      <w:pPr>
        <w:pStyle w:val="ConsPlusNormal"/>
        <w:ind w:firstLine="709"/>
        <w:jc w:val="both"/>
      </w:pPr>
      <w:r w:rsidRPr="005D694F">
        <w:t>Ответственный исполнитель</w:t>
      </w:r>
      <w:r>
        <w:t xml:space="preserve"> </w:t>
      </w:r>
      <w:r w:rsidR="00157732">
        <w:t>госпрограммы</w:t>
      </w:r>
      <w:r w:rsidRPr="005D694F">
        <w:t xml:space="preserve">: Администрация Главы Республики Бурятия и Правительства Республики Бурятия. </w:t>
      </w:r>
    </w:p>
    <w:p w:rsidR="00E04858" w:rsidRDefault="008E778F" w:rsidP="00E048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858">
        <w:rPr>
          <w:rFonts w:ascii="Times New Roman" w:hAnsi="Times New Roman" w:cs="Times New Roman"/>
          <w:sz w:val="28"/>
          <w:szCs w:val="28"/>
        </w:rPr>
        <w:t>Соисполнители</w:t>
      </w:r>
      <w:r w:rsidR="00157732">
        <w:rPr>
          <w:rFonts w:ascii="Times New Roman" w:hAnsi="Times New Roman" w:cs="Times New Roman"/>
          <w:sz w:val="28"/>
          <w:szCs w:val="28"/>
        </w:rPr>
        <w:t xml:space="preserve"> госпрограммы</w:t>
      </w:r>
      <w:r w:rsidRPr="00E04858">
        <w:rPr>
          <w:rFonts w:ascii="Times New Roman" w:hAnsi="Times New Roman" w:cs="Times New Roman"/>
          <w:sz w:val="28"/>
          <w:szCs w:val="28"/>
        </w:rPr>
        <w:t xml:space="preserve">: </w:t>
      </w:r>
      <w:r w:rsidR="00E04858" w:rsidRPr="00E04858">
        <w:rPr>
          <w:rFonts w:ascii="Times New Roman" w:hAnsi="Times New Roman" w:cs="Times New Roman"/>
          <w:sz w:val="28"/>
          <w:szCs w:val="28"/>
        </w:rPr>
        <w:t>Министерст</w:t>
      </w:r>
      <w:r w:rsidR="00E04858">
        <w:rPr>
          <w:rFonts w:ascii="Times New Roman" w:hAnsi="Times New Roman" w:cs="Times New Roman"/>
          <w:sz w:val="28"/>
          <w:szCs w:val="28"/>
        </w:rPr>
        <w:t xml:space="preserve">во экономики Республики Бурятия, </w:t>
      </w:r>
      <w:r w:rsidR="00E04858" w:rsidRPr="00E04858">
        <w:rPr>
          <w:rFonts w:ascii="Times New Roman" w:hAnsi="Times New Roman" w:cs="Times New Roman"/>
          <w:sz w:val="28"/>
          <w:szCs w:val="28"/>
        </w:rPr>
        <w:t>Министерство образов</w:t>
      </w:r>
      <w:r w:rsidR="00E04858">
        <w:rPr>
          <w:rFonts w:ascii="Times New Roman" w:hAnsi="Times New Roman" w:cs="Times New Roman"/>
          <w:sz w:val="28"/>
          <w:szCs w:val="28"/>
        </w:rPr>
        <w:t xml:space="preserve">ания и науки Республики Бурятия, </w:t>
      </w:r>
      <w:r w:rsidR="00E04858" w:rsidRPr="00E04858">
        <w:rPr>
          <w:rFonts w:ascii="Times New Roman" w:hAnsi="Times New Roman" w:cs="Times New Roman"/>
          <w:sz w:val="28"/>
          <w:szCs w:val="28"/>
        </w:rPr>
        <w:t>Министерс</w:t>
      </w:r>
      <w:r w:rsidR="00E04858">
        <w:rPr>
          <w:rFonts w:ascii="Times New Roman" w:hAnsi="Times New Roman" w:cs="Times New Roman"/>
          <w:sz w:val="28"/>
          <w:szCs w:val="28"/>
        </w:rPr>
        <w:t xml:space="preserve">тво культуры Республики Бурятия, </w:t>
      </w:r>
      <w:r w:rsidR="00E04858" w:rsidRPr="00E04858">
        <w:rPr>
          <w:rFonts w:ascii="Times New Roman" w:hAnsi="Times New Roman" w:cs="Times New Roman"/>
          <w:sz w:val="28"/>
          <w:szCs w:val="28"/>
        </w:rPr>
        <w:t>Министерство спорта и молодеж</w:t>
      </w:r>
      <w:r w:rsidR="00E04858">
        <w:rPr>
          <w:rFonts w:ascii="Times New Roman" w:hAnsi="Times New Roman" w:cs="Times New Roman"/>
          <w:sz w:val="28"/>
          <w:szCs w:val="28"/>
        </w:rPr>
        <w:t xml:space="preserve">ной политики Республики Бурятия, </w:t>
      </w:r>
      <w:r w:rsidR="00E04858" w:rsidRPr="00E04858">
        <w:rPr>
          <w:rFonts w:ascii="Times New Roman" w:hAnsi="Times New Roman" w:cs="Times New Roman"/>
          <w:sz w:val="28"/>
          <w:szCs w:val="28"/>
        </w:rPr>
        <w:t>Управление Федеральной миграционной службы России по Респу</w:t>
      </w:r>
      <w:r w:rsidR="00E04858">
        <w:rPr>
          <w:rFonts w:ascii="Times New Roman" w:hAnsi="Times New Roman" w:cs="Times New Roman"/>
          <w:sz w:val="28"/>
          <w:szCs w:val="28"/>
        </w:rPr>
        <w:t xml:space="preserve">блике Бурятия (по согласованию), </w:t>
      </w:r>
      <w:r w:rsidR="00E04858" w:rsidRPr="00E04858">
        <w:rPr>
          <w:rFonts w:ascii="Times New Roman" w:hAnsi="Times New Roman" w:cs="Times New Roman"/>
          <w:sz w:val="28"/>
          <w:szCs w:val="28"/>
        </w:rPr>
        <w:t>органы местного с</w:t>
      </w:r>
      <w:r w:rsidR="00E04858">
        <w:rPr>
          <w:rFonts w:ascii="Times New Roman" w:hAnsi="Times New Roman" w:cs="Times New Roman"/>
          <w:sz w:val="28"/>
          <w:szCs w:val="28"/>
        </w:rPr>
        <w:t xml:space="preserve">амоуправления (по согласованию), </w:t>
      </w:r>
      <w:r w:rsidR="00E04858" w:rsidRPr="00E04858">
        <w:rPr>
          <w:rFonts w:ascii="Times New Roman" w:hAnsi="Times New Roman" w:cs="Times New Roman"/>
          <w:sz w:val="28"/>
          <w:szCs w:val="28"/>
        </w:rPr>
        <w:t>национально-культурные общественные объединения Республики Бурятия (по согласованию)</w:t>
      </w:r>
      <w:r w:rsidR="00E04858">
        <w:rPr>
          <w:rFonts w:ascii="Times New Roman" w:hAnsi="Times New Roman" w:cs="Times New Roman"/>
          <w:sz w:val="28"/>
          <w:szCs w:val="28"/>
        </w:rPr>
        <w:t>.</w:t>
      </w:r>
    </w:p>
    <w:p w:rsidR="00D067D1" w:rsidRDefault="00D067D1" w:rsidP="00D067D1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Цель госпрограммы: Создание условий для укрепления общероссийского гражданского самосознания и духовной общности многонационального народа Российской Федерации (российской нации), гармонизации национальных и межнациональных (межэтнических) отношений, сохранения и развития этнокультурного многообразия народов России в Республике Бурятия.</w:t>
      </w:r>
    </w:p>
    <w:p w:rsidR="00C831B9" w:rsidRPr="00E04858" w:rsidRDefault="00157732" w:rsidP="00E04858">
      <w:pPr>
        <w:pStyle w:val="ConsPlusNormal"/>
        <w:ind w:firstLine="709"/>
        <w:jc w:val="both"/>
      </w:pPr>
      <w:r>
        <w:lastRenderedPageBreak/>
        <w:t>Госпрограмма</w:t>
      </w:r>
      <w:r w:rsidR="00C831B9" w:rsidRPr="00E04858">
        <w:t xml:space="preserve"> включает три подпрограммы:</w:t>
      </w:r>
    </w:p>
    <w:p w:rsidR="00C831B9" w:rsidRPr="004D445D" w:rsidRDefault="00C831B9" w:rsidP="00C831B9">
      <w:pPr>
        <w:pStyle w:val="ConsPlusNormal"/>
        <w:ind w:firstLine="709"/>
        <w:jc w:val="both"/>
      </w:pPr>
      <w:r w:rsidRPr="004D445D">
        <w:t>-</w:t>
      </w:r>
      <w:r w:rsidR="00B0112C" w:rsidRPr="00B0112C">
        <w:t xml:space="preserve"> </w:t>
      </w:r>
      <w:r w:rsidR="00B0112C" w:rsidRPr="004D445D">
        <w:t>подпрограмм</w:t>
      </w:r>
      <w:r w:rsidR="00B0112C">
        <w:t>а 1 «</w:t>
      </w:r>
      <w:r w:rsidRPr="004D445D">
        <w:t>Обеспечение единства российской нации и развитие культуры межнационального диалога</w:t>
      </w:r>
      <w:r w:rsidR="00B0112C">
        <w:t>»</w:t>
      </w:r>
      <w:r w:rsidRPr="004D445D">
        <w:t>;</w:t>
      </w:r>
    </w:p>
    <w:p w:rsidR="00C831B9" w:rsidRPr="004D445D" w:rsidRDefault="00C831B9" w:rsidP="00C831B9">
      <w:pPr>
        <w:pStyle w:val="ConsPlusNormal"/>
        <w:ind w:firstLine="709"/>
        <w:jc w:val="both"/>
      </w:pPr>
      <w:r w:rsidRPr="004D445D">
        <w:t>-</w:t>
      </w:r>
      <w:r w:rsidR="00B0112C" w:rsidRPr="00B0112C">
        <w:t xml:space="preserve"> </w:t>
      </w:r>
      <w:r w:rsidR="00B0112C" w:rsidRPr="004D445D">
        <w:t>подпрограмм</w:t>
      </w:r>
      <w:r w:rsidR="00B0112C">
        <w:t>а 2 «</w:t>
      </w:r>
      <w:r w:rsidRPr="004D445D">
        <w:t>Развитие этнокультурного многообразия народов России в Республике Бурятия</w:t>
      </w:r>
      <w:r w:rsidR="00B0112C">
        <w:t>»</w:t>
      </w:r>
      <w:r w:rsidRPr="004D445D">
        <w:t>;</w:t>
      </w:r>
    </w:p>
    <w:p w:rsidR="00C831B9" w:rsidRDefault="00C831B9" w:rsidP="00C831B9">
      <w:pPr>
        <w:pStyle w:val="ConsPlusNormal"/>
        <w:ind w:firstLine="709"/>
        <w:jc w:val="both"/>
      </w:pPr>
      <w:r w:rsidRPr="004D445D">
        <w:t>-</w:t>
      </w:r>
      <w:r w:rsidR="00B0112C" w:rsidRPr="00B0112C">
        <w:t xml:space="preserve"> </w:t>
      </w:r>
      <w:r w:rsidR="00B0112C" w:rsidRPr="004D445D">
        <w:t>подпрограмм</w:t>
      </w:r>
      <w:r w:rsidR="00B0112C">
        <w:t>а 3 «</w:t>
      </w:r>
      <w:r w:rsidRPr="004D445D">
        <w:t>Устойчивое развитие коренных малочисленных народов Севера, Сибири и Дальнего Востока Российской Федерации, проживающих на территории Республики Бурятия</w:t>
      </w:r>
      <w:r w:rsidR="00B0112C">
        <w:t>»</w:t>
      </w:r>
      <w:r w:rsidRPr="004D445D">
        <w:t>.</w:t>
      </w:r>
    </w:p>
    <w:p w:rsidR="00106D96" w:rsidRDefault="00106D96" w:rsidP="00106D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индикаторы (показатели) Программы:</w:t>
      </w:r>
    </w:p>
    <w:p w:rsidR="00106D96" w:rsidRDefault="00106D96" w:rsidP="008F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доля граждан, положительно оценивающих состояние </w:t>
      </w:r>
      <w:r w:rsidR="0046436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ежнациональных отношений</w:t>
      </w:r>
      <w:proofErr w:type="gramStart"/>
      <w:r w:rsidR="008F3E56">
        <w:rPr>
          <w:rFonts w:ascii="Times New Roman" w:hAnsi="Times New Roman" w:cs="Times New Roman"/>
          <w:sz w:val="28"/>
          <w:szCs w:val="28"/>
        </w:rPr>
        <w:t xml:space="preserve"> (%);</w:t>
      </w:r>
      <w:proofErr w:type="gramEnd"/>
    </w:p>
    <w:p w:rsidR="00106D96" w:rsidRDefault="00106D96" w:rsidP="008F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толерантного от</w:t>
      </w:r>
      <w:r w:rsidR="008F3E56">
        <w:rPr>
          <w:rFonts w:ascii="Times New Roman" w:hAnsi="Times New Roman" w:cs="Times New Roman"/>
          <w:sz w:val="28"/>
          <w:szCs w:val="28"/>
        </w:rPr>
        <w:t>ношения к представителям другой национальности</w:t>
      </w:r>
      <w:proofErr w:type="gramStart"/>
      <w:r w:rsidR="008F3E56">
        <w:rPr>
          <w:rFonts w:ascii="Times New Roman" w:hAnsi="Times New Roman" w:cs="Times New Roman"/>
          <w:sz w:val="28"/>
          <w:szCs w:val="28"/>
        </w:rPr>
        <w:t xml:space="preserve"> (%);</w:t>
      </w:r>
      <w:proofErr w:type="gramEnd"/>
    </w:p>
    <w:p w:rsidR="00106D96" w:rsidRDefault="00106D96" w:rsidP="008F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численность участников мероприятий, направленных на этнокультурное развитие народов России и поддержку языкового многообразия</w:t>
      </w:r>
      <w:r w:rsidR="008F3E56">
        <w:rPr>
          <w:rFonts w:ascii="Times New Roman" w:hAnsi="Times New Roman" w:cs="Times New Roman"/>
          <w:sz w:val="28"/>
          <w:szCs w:val="28"/>
        </w:rPr>
        <w:t xml:space="preserve"> (тыс. чел.);</w:t>
      </w:r>
    </w:p>
    <w:p w:rsidR="00106D96" w:rsidRDefault="00106D96" w:rsidP="008F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мероприятий, проведенных совместно с общественными организациями коренных малочисленных народов (ед.);</w:t>
      </w:r>
    </w:p>
    <w:p w:rsidR="00106D96" w:rsidRDefault="00106D96" w:rsidP="008F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зарегистрированной безработицы в местах традиционного проживания и традиционной хозяйственной деятельности коренных малочисленных народов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(%);</w:t>
      </w:r>
      <w:proofErr w:type="gramEnd"/>
    </w:p>
    <w:p w:rsidR="00106D96" w:rsidRDefault="00106D96" w:rsidP="008F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участников мероприятий, направленных на укрепление общероссийского гражданского единства (тыс. чел.);</w:t>
      </w:r>
    </w:p>
    <w:p w:rsidR="00106D96" w:rsidRDefault="00106D96" w:rsidP="008F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численность участников мероприятий, направленных на этнокультурное развитие народов России (тыс. чел.);</w:t>
      </w:r>
    </w:p>
    <w:p w:rsidR="00106D96" w:rsidRDefault="00106D96" w:rsidP="008F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прирост численности занятого населения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 по отношению к соответствующему показателю 2016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(%);</w:t>
      </w:r>
      <w:proofErr w:type="gramEnd"/>
    </w:p>
    <w:p w:rsidR="00106D96" w:rsidRDefault="00106D96" w:rsidP="008F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уровень доходов населения в местах традиционного проживания и традиционной хозяйственной деятельности коренных малочисленных </w:t>
      </w:r>
      <w:r w:rsidR="0046436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ародов Севера, Сибири и Дальнего Востока Российской Федерации (тыс. чел.)</w:t>
      </w:r>
      <w:r w:rsidR="008F3E56">
        <w:rPr>
          <w:rFonts w:ascii="Times New Roman" w:hAnsi="Times New Roman" w:cs="Times New Roman"/>
          <w:sz w:val="28"/>
          <w:szCs w:val="28"/>
        </w:rPr>
        <w:t>.</w:t>
      </w:r>
    </w:p>
    <w:p w:rsidR="00106D96" w:rsidRDefault="00106D96" w:rsidP="00106D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</w:t>
      </w:r>
      <w:r w:rsidRPr="00E04858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утвержденной госпрограммы</w:t>
      </w:r>
      <w:r w:rsidRPr="00E04858">
        <w:rPr>
          <w:rFonts w:ascii="Times New Roman" w:hAnsi="Times New Roman" w:cs="Times New Roman"/>
          <w:sz w:val="28"/>
          <w:szCs w:val="28"/>
        </w:rPr>
        <w:t>: 2015 - 201</w:t>
      </w:r>
      <w:r>
        <w:rPr>
          <w:rFonts w:ascii="Times New Roman" w:hAnsi="Times New Roman" w:cs="Times New Roman"/>
          <w:sz w:val="28"/>
          <w:szCs w:val="28"/>
        </w:rPr>
        <w:t>8 годы и на период до 202</w:t>
      </w:r>
      <w:r w:rsidR="001413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(два этапа:</w:t>
      </w:r>
      <w:r w:rsidRPr="00E04858">
        <w:rPr>
          <w:rFonts w:ascii="Times New Roman" w:hAnsi="Times New Roman" w:cs="Times New Roman"/>
          <w:sz w:val="28"/>
          <w:szCs w:val="28"/>
        </w:rPr>
        <w:t xml:space="preserve"> 2015 - 2018 годы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4858">
        <w:rPr>
          <w:rFonts w:ascii="Times New Roman" w:hAnsi="Times New Roman" w:cs="Times New Roman"/>
          <w:sz w:val="28"/>
          <w:szCs w:val="28"/>
        </w:rPr>
        <w:t>2018 - 202</w:t>
      </w:r>
      <w:r w:rsidR="00141302">
        <w:rPr>
          <w:rFonts w:ascii="Times New Roman" w:hAnsi="Times New Roman" w:cs="Times New Roman"/>
          <w:sz w:val="28"/>
          <w:szCs w:val="28"/>
        </w:rPr>
        <w:t>2</w:t>
      </w:r>
      <w:r w:rsidRPr="00E04858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).</w:t>
      </w:r>
      <w:r w:rsidR="00141302">
        <w:rPr>
          <w:rFonts w:ascii="Times New Roman" w:hAnsi="Times New Roman" w:cs="Times New Roman"/>
          <w:sz w:val="28"/>
          <w:szCs w:val="28"/>
        </w:rPr>
        <w:t xml:space="preserve"> Проектом изменения в данный текст по срокам реализации не вносятся, однако объемы госпрограммы корректируются с учетом мероприятий на 2023 год</w:t>
      </w:r>
      <w:r w:rsidR="00464369">
        <w:rPr>
          <w:rFonts w:ascii="Times New Roman" w:hAnsi="Times New Roman" w:cs="Times New Roman"/>
          <w:sz w:val="28"/>
          <w:szCs w:val="28"/>
        </w:rPr>
        <w:t>, индикаторы установлены по 2023 год включительно</w:t>
      </w:r>
      <w:r w:rsidR="00141302">
        <w:rPr>
          <w:rFonts w:ascii="Times New Roman" w:hAnsi="Times New Roman" w:cs="Times New Roman"/>
          <w:sz w:val="28"/>
          <w:szCs w:val="28"/>
        </w:rPr>
        <w:t>.</w:t>
      </w:r>
    </w:p>
    <w:p w:rsidR="00D067D1" w:rsidRDefault="00D067D1" w:rsidP="00D06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 реализации действующей ГП</w:t>
      </w:r>
      <w:r w:rsidR="00157732">
        <w:rPr>
          <w:rFonts w:ascii="Times New Roman" w:hAnsi="Times New Roman" w:cs="Times New Roman"/>
          <w:sz w:val="28"/>
          <w:szCs w:val="28"/>
        </w:rPr>
        <w:t>-69</w:t>
      </w:r>
      <w:r w:rsidR="00575803">
        <w:rPr>
          <w:rFonts w:ascii="Times New Roman" w:hAnsi="Times New Roman" w:cs="Times New Roman"/>
          <w:sz w:val="28"/>
          <w:szCs w:val="28"/>
        </w:rPr>
        <w:t xml:space="preserve"> </w:t>
      </w:r>
      <w:r w:rsidR="00141302">
        <w:rPr>
          <w:rFonts w:ascii="Times New Roman" w:hAnsi="Times New Roman" w:cs="Times New Roman"/>
          <w:sz w:val="28"/>
          <w:szCs w:val="28"/>
        </w:rPr>
        <w:t xml:space="preserve">определены </w:t>
      </w:r>
      <w:r w:rsidR="00575803">
        <w:rPr>
          <w:rFonts w:ascii="Times New Roman" w:hAnsi="Times New Roman" w:cs="Times New Roman"/>
          <w:sz w:val="28"/>
          <w:szCs w:val="28"/>
        </w:rPr>
        <w:t>к 2020 году</w:t>
      </w:r>
      <w:r w:rsidR="00157732">
        <w:rPr>
          <w:rFonts w:ascii="Times New Roman" w:hAnsi="Times New Roman" w:cs="Times New Roman"/>
          <w:sz w:val="28"/>
          <w:szCs w:val="28"/>
        </w:rPr>
        <w:t>:</w:t>
      </w:r>
    </w:p>
    <w:p w:rsidR="00D067D1" w:rsidRDefault="00D067D1" w:rsidP="00D06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граждан, положительно оценивающих состояние межнациональных отношений, увеличится 87,4%;</w:t>
      </w:r>
    </w:p>
    <w:p w:rsidR="00D067D1" w:rsidRDefault="00D067D1" w:rsidP="00D06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толерантного отношения к представителям другой национальности увеличится до 89,1%;</w:t>
      </w:r>
    </w:p>
    <w:p w:rsidR="00D067D1" w:rsidRDefault="00D067D1" w:rsidP="00D06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численность участников мероприятий, направленных на этнокультурное развитие народов России и поддержку языкового многообразия, увеличится до 134 тыс. чел.;</w:t>
      </w:r>
    </w:p>
    <w:p w:rsidR="00D067D1" w:rsidRDefault="00D067D1" w:rsidP="00D06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мероприятий, проведенных совместно с общественными организациями коренных малочисленных народов, - 17 ед.;</w:t>
      </w:r>
    </w:p>
    <w:p w:rsidR="00D067D1" w:rsidRDefault="00D067D1" w:rsidP="00D06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зарегистрированной безработицы в местах традиционного проживания и традиционной хозяйственной деятельности коренных малочисленных народов сократится до 1,8%;</w:t>
      </w:r>
    </w:p>
    <w:p w:rsidR="00D067D1" w:rsidRDefault="00D067D1" w:rsidP="00D06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участников мероприятий, направленных на укрепление общероссийского гражданского единства, увеличится до 43 тыс. чел.;</w:t>
      </w:r>
    </w:p>
    <w:p w:rsidR="00D067D1" w:rsidRDefault="00D067D1" w:rsidP="00D06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численность участников мероприятий, направленных на этнокультурное развитие народов России, увеличится до 93 тыс. чел.;</w:t>
      </w:r>
    </w:p>
    <w:p w:rsidR="00D067D1" w:rsidRDefault="00D067D1" w:rsidP="00D06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прирост численности занятого населения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 по отношению к соответствующему показателю 2016 года до 104,0%;</w:t>
      </w:r>
    </w:p>
    <w:p w:rsidR="00D067D1" w:rsidRDefault="00D067D1" w:rsidP="00D06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доходов населения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 до 17,10 тыс. рублей.</w:t>
      </w:r>
    </w:p>
    <w:p w:rsidR="00141302" w:rsidRDefault="00141302" w:rsidP="00D06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показатели проектом не корректируются. Таким образом, их достижение должно быть обеспечено в 2020 году. Учитывая продление программы, следует скорректировать временные рамки с корректировкой при необходимости самих показателей и их числовых значений.</w:t>
      </w:r>
    </w:p>
    <w:p w:rsidR="00AA1626" w:rsidRDefault="00575803" w:rsidP="00AA16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B5203D">
        <w:rPr>
          <w:rFonts w:ascii="Times New Roman" w:hAnsi="Times New Roman"/>
          <w:sz w:val="28"/>
          <w:szCs w:val="28"/>
        </w:rPr>
        <w:t>становлено</w:t>
      </w:r>
      <w:r>
        <w:rPr>
          <w:rFonts w:ascii="Times New Roman" w:hAnsi="Times New Roman"/>
          <w:sz w:val="28"/>
          <w:szCs w:val="28"/>
        </w:rPr>
        <w:t>, что в связи продлением госпрограммы до 202</w:t>
      </w:r>
      <w:r w:rsidR="0046436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464369">
        <w:rPr>
          <w:rFonts w:ascii="Times New Roman" w:hAnsi="Times New Roman"/>
          <w:sz w:val="28"/>
          <w:szCs w:val="28"/>
        </w:rPr>
        <w:t xml:space="preserve"> (исходя из установления индикаторов на 2023 год)</w:t>
      </w:r>
      <w:r>
        <w:rPr>
          <w:rFonts w:ascii="Times New Roman" w:hAnsi="Times New Roman"/>
          <w:sz w:val="28"/>
          <w:szCs w:val="28"/>
        </w:rPr>
        <w:t xml:space="preserve"> проект</w:t>
      </w:r>
      <w:r w:rsidR="00464369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госпрограммы не внесены изменения в паспорт госпрограммы «О</w:t>
      </w:r>
      <w:r w:rsidR="00B5203D">
        <w:rPr>
          <w:rFonts w:ascii="Times New Roman" w:hAnsi="Times New Roman" w:cs="Times New Roman"/>
          <w:sz w:val="28"/>
          <w:szCs w:val="28"/>
        </w:rPr>
        <w:t>жидаемы</w:t>
      </w:r>
      <w:r>
        <w:rPr>
          <w:rFonts w:ascii="Times New Roman" w:hAnsi="Times New Roman" w:cs="Times New Roman"/>
          <w:sz w:val="28"/>
          <w:szCs w:val="28"/>
        </w:rPr>
        <w:t>е результаты</w:t>
      </w:r>
      <w:r w:rsidR="00B5203D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B520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госпрограммы»</w:t>
      </w:r>
      <w:r w:rsidR="002F7D8E">
        <w:rPr>
          <w:rFonts w:ascii="Times New Roman" w:hAnsi="Times New Roman"/>
          <w:sz w:val="28"/>
          <w:szCs w:val="28"/>
        </w:rPr>
        <w:t>,</w:t>
      </w:r>
      <w:r w:rsidR="00464369">
        <w:rPr>
          <w:rFonts w:ascii="Times New Roman" w:hAnsi="Times New Roman"/>
          <w:sz w:val="28"/>
          <w:szCs w:val="28"/>
        </w:rPr>
        <w:t xml:space="preserve"> в сроки и конечные результаты.</w:t>
      </w:r>
    </w:p>
    <w:p w:rsidR="006F253A" w:rsidRDefault="00106D96" w:rsidP="006F2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вносятся изменения в о</w:t>
      </w:r>
      <w:r w:rsidR="006F253A">
        <w:rPr>
          <w:rFonts w:ascii="Times New Roman" w:hAnsi="Times New Roman"/>
          <w:sz w:val="28"/>
          <w:szCs w:val="28"/>
        </w:rPr>
        <w:t xml:space="preserve">бъем бюджетных ассигнований утвержденной ГП </w:t>
      </w:r>
      <w:r>
        <w:rPr>
          <w:rFonts w:ascii="Times New Roman" w:hAnsi="Times New Roman"/>
          <w:sz w:val="28"/>
          <w:szCs w:val="28"/>
        </w:rPr>
        <w:t>–</w:t>
      </w:r>
      <w:r w:rsidR="006F253A">
        <w:rPr>
          <w:rFonts w:ascii="Times New Roman" w:hAnsi="Times New Roman"/>
          <w:sz w:val="28"/>
          <w:szCs w:val="28"/>
        </w:rPr>
        <w:t xml:space="preserve"> 69</w:t>
      </w:r>
      <w:r>
        <w:rPr>
          <w:rFonts w:ascii="Times New Roman" w:hAnsi="Times New Roman"/>
          <w:sz w:val="28"/>
          <w:szCs w:val="28"/>
        </w:rPr>
        <w:t xml:space="preserve">, раздел в </w:t>
      </w:r>
      <w:r w:rsidR="006C7B6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аспорте программы</w:t>
      </w:r>
      <w:r w:rsidR="006C7B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излагается в </w:t>
      </w:r>
      <w:r w:rsidR="006C7B6E">
        <w:rPr>
          <w:rFonts w:ascii="Times New Roman" w:hAnsi="Times New Roman"/>
          <w:sz w:val="28"/>
          <w:szCs w:val="28"/>
        </w:rPr>
        <w:t>новой</w:t>
      </w:r>
      <w:r>
        <w:rPr>
          <w:rFonts w:ascii="Times New Roman" w:hAnsi="Times New Roman"/>
          <w:sz w:val="28"/>
          <w:szCs w:val="28"/>
        </w:rPr>
        <w:t xml:space="preserve"> редакции </w:t>
      </w:r>
      <w:r w:rsidR="006C7B6E">
        <w:rPr>
          <w:rFonts w:ascii="Times New Roman" w:hAnsi="Times New Roman"/>
          <w:sz w:val="28"/>
          <w:szCs w:val="28"/>
        </w:rPr>
        <w:t>и</w:t>
      </w:r>
      <w:r w:rsidR="006F253A">
        <w:rPr>
          <w:rFonts w:ascii="Times New Roman" w:hAnsi="Times New Roman"/>
          <w:sz w:val="28"/>
          <w:szCs w:val="28"/>
        </w:rPr>
        <w:t xml:space="preserve"> представлен в следующей таблице.</w:t>
      </w:r>
    </w:p>
    <w:tbl>
      <w:tblPr>
        <w:tblW w:w="9447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bottom w:w="102" w:type="dxa"/>
        </w:tblCellMar>
        <w:tblLook w:val="0000"/>
      </w:tblPr>
      <w:tblGrid>
        <w:gridCol w:w="2047"/>
        <w:gridCol w:w="1162"/>
        <w:gridCol w:w="1474"/>
        <w:gridCol w:w="1220"/>
        <w:gridCol w:w="1417"/>
        <w:gridCol w:w="993"/>
        <w:gridCol w:w="1134"/>
      </w:tblGrid>
      <w:tr w:rsidR="00106D96" w:rsidRPr="00106D96" w:rsidTr="00106D96">
        <w:tc>
          <w:tcPr>
            <w:tcW w:w="2047" w:type="dxa"/>
            <w:vMerge w:val="restart"/>
            <w:tcBorders>
              <w:bottom w:val="single" w:sz="4" w:space="0" w:color="auto"/>
            </w:tcBorders>
          </w:tcPr>
          <w:p w:rsidR="00106D96" w:rsidRPr="00106D96" w:rsidRDefault="00106D96" w:rsidP="00106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6D96">
              <w:rPr>
                <w:rFonts w:ascii="Times New Roman" w:hAnsi="Times New Roman" w:cs="Times New Roman"/>
                <w:sz w:val="18"/>
                <w:szCs w:val="18"/>
              </w:rPr>
              <w:t xml:space="preserve">«Объем </w:t>
            </w:r>
          </w:p>
          <w:p w:rsidR="00106D96" w:rsidRPr="00106D96" w:rsidRDefault="00106D96" w:rsidP="00106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6D96">
              <w:rPr>
                <w:rFonts w:ascii="Times New Roman" w:hAnsi="Times New Roman" w:cs="Times New Roman"/>
                <w:sz w:val="18"/>
                <w:szCs w:val="18"/>
              </w:rPr>
              <w:t xml:space="preserve">бюджетных </w:t>
            </w:r>
          </w:p>
          <w:p w:rsidR="00106D96" w:rsidRPr="00106D96" w:rsidRDefault="00106D96" w:rsidP="00106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6D96">
              <w:rPr>
                <w:rFonts w:ascii="Times New Roman" w:hAnsi="Times New Roman" w:cs="Times New Roman"/>
                <w:sz w:val="18"/>
                <w:szCs w:val="18"/>
              </w:rPr>
              <w:t>ассигнований Программы</w:t>
            </w:r>
          </w:p>
        </w:tc>
        <w:tc>
          <w:tcPr>
            <w:tcW w:w="1162" w:type="dxa"/>
            <w:vMerge w:val="restart"/>
          </w:tcPr>
          <w:p w:rsidR="00106D96" w:rsidRPr="00106D96" w:rsidRDefault="00106D96" w:rsidP="00106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6D96">
              <w:rPr>
                <w:rFonts w:ascii="Times New Roman" w:hAnsi="Times New Roman" w:cs="Times New Roman"/>
                <w:sz w:val="18"/>
                <w:szCs w:val="18"/>
              </w:rPr>
              <w:t>Годы</w:t>
            </w:r>
          </w:p>
        </w:tc>
        <w:tc>
          <w:tcPr>
            <w:tcW w:w="1474" w:type="dxa"/>
            <w:vMerge w:val="restart"/>
          </w:tcPr>
          <w:p w:rsidR="00106D96" w:rsidRPr="00106D96" w:rsidRDefault="00106D96" w:rsidP="00F84C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6D96">
              <w:rPr>
                <w:rFonts w:ascii="Times New Roman" w:hAnsi="Times New Roman" w:cs="Times New Roman"/>
                <w:sz w:val="18"/>
                <w:szCs w:val="18"/>
              </w:rPr>
              <w:t>Общий объем финансирования Государственной программы, тыс. руб.</w:t>
            </w:r>
          </w:p>
        </w:tc>
        <w:tc>
          <w:tcPr>
            <w:tcW w:w="4764" w:type="dxa"/>
            <w:gridSpan w:val="4"/>
          </w:tcPr>
          <w:p w:rsidR="00106D96" w:rsidRPr="00106D96" w:rsidRDefault="00106D96" w:rsidP="00106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6D96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по источникам </w:t>
            </w:r>
          </w:p>
          <w:p w:rsidR="00106D96" w:rsidRPr="00106D96" w:rsidRDefault="00106D96" w:rsidP="00106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6D96">
              <w:rPr>
                <w:rFonts w:ascii="Times New Roman" w:hAnsi="Times New Roman" w:cs="Times New Roman"/>
                <w:sz w:val="18"/>
                <w:szCs w:val="18"/>
              </w:rPr>
              <w:t>финансирования:</w:t>
            </w:r>
          </w:p>
        </w:tc>
      </w:tr>
      <w:tr w:rsidR="00106D96" w:rsidRPr="00106D96" w:rsidTr="00106D96">
        <w:tblPrEx>
          <w:tblCellMar>
            <w:left w:w="62" w:type="dxa"/>
            <w:right w:w="62" w:type="dxa"/>
          </w:tblCellMar>
        </w:tblPrEx>
        <w:tc>
          <w:tcPr>
            <w:tcW w:w="2047" w:type="dxa"/>
            <w:vMerge/>
            <w:tcBorders>
              <w:bottom w:val="single" w:sz="4" w:space="0" w:color="auto"/>
            </w:tcBorders>
          </w:tcPr>
          <w:p w:rsidR="00106D96" w:rsidRPr="00106D96" w:rsidRDefault="00106D96" w:rsidP="00106D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106D96" w:rsidRPr="00106D96" w:rsidRDefault="00106D96" w:rsidP="00106D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</w:tcPr>
          <w:p w:rsidR="00106D96" w:rsidRPr="00106D96" w:rsidRDefault="00106D96" w:rsidP="00106D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106D96" w:rsidRPr="00106D96" w:rsidRDefault="00106D96" w:rsidP="00106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6D9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:rsidR="00106D96" w:rsidRPr="00106D96" w:rsidRDefault="00106D96" w:rsidP="00106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6D9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3" w:type="dxa"/>
          </w:tcPr>
          <w:p w:rsidR="00106D96" w:rsidRPr="00106D96" w:rsidRDefault="00106D96" w:rsidP="00106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6D9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</w:tcPr>
          <w:p w:rsidR="00106D96" w:rsidRPr="00106D96" w:rsidRDefault="00106D96" w:rsidP="00106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06D96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106D96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106D96" w:rsidRPr="00106D96" w:rsidTr="00106D96">
        <w:tblPrEx>
          <w:tblCellMar>
            <w:left w:w="62" w:type="dxa"/>
            <w:right w:w="62" w:type="dxa"/>
          </w:tblCellMar>
        </w:tblPrEx>
        <w:tc>
          <w:tcPr>
            <w:tcW w:w="2047" w:type="dxa"/>
            <w:vMerge/>
            <w:tcBorders>
              <w:bottom w:val="single" w:sz="4" w:space="0" w:color="auto"/>
            </w:tcBorders>
          </w:tcPr>
          <w:p w:rsidR="00106D96" w:rsidRPr="00106D96" w:rsidRDefault="00106D96" w:rsidP="00106D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</w:tcPr>
          <w:p w:rsidR="00106D96" w:rsidRPr="00106D96" w:rsidRDefault="00106D96" w:rsidP="00106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6D96">
              <w:rPr>
                <w:rFonts w:ascii="Times New Roman" w:hAnsi="Times New Roman" w:cs="Times New Roman"/>
                <w:sz w:val="18"/>
                <w:szCs w:val="18"/>
              </w:rPr>
              <w:t>Всего на 2015 - 2023</w:t>
            </w:r>
          </w:p>
        </w:tc>
        <w:tc>
          <w:tcPr>
            <w:tcW w:w="1474" w:type="dxa"/>
          </w:tcPr>
          <w:p w:rsidR="00106D96" w:rsidRPr="00106D96" w:rsidRDefault="00106D96" w:rsidP="00106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6D96">
              <w:rPr>
                <w:rFonts w:ascii="Times New Roman" w:hAnsi="Times New Roman" w:cs="Times New Roman"/>
                <w:sz w:val="18"/>
                <w:szCs w:val="18"/>
              </w:rPr>
              <w:t>284565,422</w:t>
            </w:r>
          </w:p>
        </w:tc>
        <w:tc>
          <w:tcPr>
            <w:tcW w:w="1220" w:type="dxa"/>
          </w:tcPr>
          <w:p w:rsidR="00106D96" w:rsidRPr="00106D96" w:rsidRDefault="00106D96" w:rsidP="00106D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6D96">
              <w:rPr>
                <w:rFonts w:ascii="Times New Roman" w:hAnsi="Times New Roman" w:cs="Times New Roman"/>
                <w:sz w:val="18"/>
                <w:szCs w:val="18"/>
              </w:rPr>
              <w:t>116577,87</w:t>
            </w:r>
          </w:p>
        </w:tc>
        <w:tc>
          <w:tcPr>
            <w:tcW w:w="1417" w:type="dxa"/>
          </w:tcPr>
          <w:p w:rsidR="00106D96" w:rsidRPr="00106D96" w:rsidRDefault="00106D96" w:rsidP="00106D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6D96">
              <w:rPr>
                <w:rFonts w:ascii="Times New Roman" w:hAnsi="Times New Roman" w:cs="Times New Roman"/>
                <w:sz w:val="18"/>
                <w:szCs w:val="18"/>
              </w:rPr>
              <w:t>157350,892</w:t>
            </w:r>
          </w:p>
        </w:tc>
        <w:tc>
          <w:tcPr>
            <w:tcW w:w="993" w:type="dxa"/>
          </w:tcPr>
          <w:p w:rsidR="00106D96" w:rsidRPr="00106D96" w:rsidRDefault="00106D96" w:rsidP="00106D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6D96">
              <w:rPr>
                <w:rFonts w:ascii="Times New Roman" w:hAnsi="Times New Roman" w:cs="Times New Roman"/>
                <w:sz w:val="18"/>
                <w:szCs w:val="18"/>
              </w:rPr>
              <w:t>10296,71</w:t>
            </w:r>
          </w:p>
        </w:tc>
        <w:tc>
          <w:tcPr>
            <w:tcW w:w="1134" w:type="dxa"/>
          </w:tcPr>
          <w:p w:rsidR="00106D96" w:rsidRPr="00106D96" w:rsidRDefault="00106D96" w:rsidP="00106D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6D96">
              <w:rPr>
                <w:rFonts w:ascii="Times New Roman" w:hAnsi="Times New Roman" w:cs="Times New Roman"/>
                <w:sz w:val="18"/>
                <w:szCs w:val="18"/>
              </w:rPr>
              <w:t>340,0</w:t>
            </w:r>
          </w:p>
        </w:tc>
      </w:tr>
      <w:tr w:rsidR="00106D96" w:rsidRPr="00106D96" w:rsidTr="00106D96">
        <w:tblPrEx>
          <w:tblCellMar>
            <w:left w:w="62" w:type="dxa"/>
            <w:right w:w="62" w:type="dxa"/>
          </w:tblCellMar>
        </w:tblPrEx>
        <w:tc>
          <w:tcPr>
            <w:tcW w:w="2047" w:type="dxa"/>
            <w:vMerge/>
            <w:tcBorders>
              <w:bottom w:val="single" w:sz="4" w:space="0" w:color="auto"/>
            </w:tcBorders>
          </w:tcPr>
          <w:p w:rsidR="00106D96" w:rsidRPr="00106D96" w:rsidRDefault="00106D96" w:rsidP="00106D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</w:tcPr>
          <w:p w:rsidR="00106D96" w:rsidRPr="00106D96" w:rsidRDefault="00106D96" w:rsidP="00106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6D9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474" w:type="dxa"/>
          </w:tcPr>
          <w:p w:rsidR="00106D96" w:rsidRPr="00106D96" w:rsidRDefault="00106D96" w:rsidP="00106D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6D96">
              <w:rPr>
                <w:rFonts w:ascii="Times New Roman" w:hAnsi="Times New Roman" w:cs="Times New Roman"/>
                <w:sz w:val="18"/>
                <w:szCs w:val="18"/>
              </w:rPr>
              <w:t>24770,21</w:t>
            </w:r>
          </w:p>
        </w:tc>
        <w:tc>
          <w:tcPr>
            <w:tcW w:w="1220" w:type="dxa"/>
          </w:tcPr>
          <w:p w:rsidR="00106D96" w:rsidRPr="00106D96" w:rsidRDefault="00106D96" w:rsidP="00106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6D96">
              <w:rPr>
                <w:rFonts w:ascii="Times New Roman" w:hAnsi="Times New Roman" w:cs="Times New Roman"/>
                <w:sz w:val="18"/>
                <w:szCs w:val="18"/>
              </w:rPr>
              <w:t>13565,87</w:t>
            </w:r>
          </w:p>
        </w:tc>
        <w:tc>
          <w:tcPr>
            <w:tcW w:w="1417" w:type="dxa"/>
          </w:tcPr>
          <w:p w:rsidR="00106D96" w:rsidRPr="00106D96" w:rsidRDefault="00106D96" w:rsidP="00106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6D96">
              <w:rPr>
                <w:rFonts w:ascii="Times New Roman" w:hAnsi="Times New Roman" w:cs="Times New Roman"/>
                <w:sz w:val="18"/>
                <w:szCs w:val="18"/>
              </w:rPr>
              <w:t>7833,87</w:t>
            </w:r>
          </w:p>
        </w:tc>
        <w:tc>
          <w:tcPr>
            <w:tcW w:w="993" w:type="dxa"/>
          </w:tcPr>
          <w:p w:rsidR="00106D96" w:rsidRPr="00106D96" w:rsidRDefault="00106D96" w:rsidP="00106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6D96">
              <w:rPr>
                <w:rFonts w:ascii="Times New Roman" w:hAnsi="Times New Roman" w:cs="Times New Roman"/>
                <w:sz w:val="18"/>
                <w:szCs w:val="18"/>
              </w:rPr>
              <w:t>3370,47</w:t>
            </w:r>
          </w:p>
        </w:tc>
        <w:tc>
          <w:tcPr>
            <w:tcW w:w="1134" w:type="dxa"/>
          </w:tcPr>
          <w:p w:rsidR="00106D96" w:rsidRPr="00106D96" w:rsidRDefault="00106D96" w:rsidP="00106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6D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06D96" w:rsidRPr="00106D96" w:rsidTr="00106D96">
        <w:tblPrEx>
          <w:tblCellMar>
            <w:left w:w="62" w:type="dxa"/>
            <w:right w:w="62" w:type="dxa"/>
          </w:tblCellMar>
        </w:tblPrEx>
        <w:tc>
          <w:tcPr>
            <w:tcW w:w="2047" w:type="dxa"/>
            <w:vMerge/>
            <w:tcBorders>
              <w:bottom w:val="single" w:sz="4" w:space="0" w:color="auto"/>
            </w:tcBorders>
          </w:tcPr>
          <w:p w:rsidR="00106D96" w:rsidRPr="00106D96" w:rsidRDefault="00106D96" w:rsidP="00106D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</w:tcPr>
          <w:p w:rsidR="00106D96" w:rsidRPr="00106D96" w:rsidRDefault="00106D96" w:rsidP="00106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6D9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474" w:type="dxa"/>
          </w:tcPr>
          <w:p w:rsidR="00106D96" w:rsidRPr="00106D96" w:rsidRDefault="00106D96" w:rsidP="00106D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6D96">
              <w:rPr>
                <w:rFonts w:ascii="Times New Roman" w:hAnsi="Times New Roman" w:cs="Times New Roman"/>
                <w:sz w:val="18"/>
                <w:szCs w:val="18"/>
              </w:rPr>
              <w:t>62671,2</w:t>
            </w:r>
          </w:p>
        </w:tc>
        <w:tc>
          <w:tcPr>
            <w:tcW w:w="1220" w:type="dxa"/>
          </w:tcPr>
          <w:p w:rsidR="00106D96" w:rsidRPr="00106D96" w:rsidRDefault="00106D96" w:rsidP="00106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6D96">
              <w:rPr>
                <w:rFonts w:ascii="Times New Roman" w:hAnsi="Times New Roman" w:cs="Times New Roman"/>
                <w:sz w:val="18"/>
                <w:szCs w:val="18"/>
              </w:rPr>
              <w:t>13535,6</w:t>
            </w:r>
          </w:p>
        </w:tc>
        <w:tc>
          <w:tcPr>
            <w:tcW w:w="1417" w:type="dxa"/>
          </w:tcPr>
          <w:p w:rsidR="00106D96" w:rsidRPr="00106D96" w:rsidRDefault="00106D96" w:rsidP="00106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6D96">
              <w:rPr>
                <w:rFonts w:ascii="Times New Roman" w:hAnsi="Times New Roman" w:cs="Times New Roman"/>
                <w:sz w:val="18"/>
                <w:szCs w:val="18"/>
              </w:rPr>
              <w:t>44548,8</w:t>
            </w:r>
          </w:p>
        </w:tc>
        <w:tc>
          <w:tcPr>
            <w:tcW w:w="993" w:type="dxa"/>
          </w:tcPr>
          <w:p w:rsidR="00106D96" w:rsidRPr="00106D96" w:rsidRDefault="00106D96" w:rsidP="00106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6D96">
              <w:rPr>
                <w:rFonts w:ascii="Times New Roman" w:hAnsi="Times New Roman" w:cs="Times New Roman"/>
                <w:sz w:val="18"/>
                <w:szCs w:val="18"/>
              </w:rPr>
              <w:t>4246,8</w:t>
            </w:r>
          </w:p>
        </w:tc>
        <w:tc>
          <w:tcPr>
            <w:tcW w:w="1134" w:type="dxa"/>
          </w:tcPr>
          <w:p w:rsidR="00106D96" w:rsidRPr="00106D96" w:rsidRDefault="00106D96" w:rsidP="00106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6D96">
              <w:rPr>
                <w:rFonts w:ascii="Times New Roman" w:hAnsi="Times New Roman" w:cs="Times New Roman"/>
                <w:sz w:val="18"/>
                <w:szCs w:val="18"/>
              </w:rPr>
              <w:t>340,0</w:t>
            </w:r>
          </w:p>
        </w:tc>
      </w:tr>
      <w:tr w:rsidR="00106D96" w:rsidRPr="00106D96" w:rsidTr="00106D96">
        <w:tblPrEx>
          <w:tblCellMar>
            <w:left w:w="62" w:type="dxa"/>
            <w:right w:w="62" w:type="dxa"/>
          </w:tblCellMar>
        </w:tblPrEx>
        <w:tc>
          <w:tcPr>
            <w:tcW w:w="2047" w:type="dxa"/>
            <w:vMerge/>
            <w:tcBorders>
              <w:bottom w:val="single" w:sz="4" w:space="0" w:color="auto"/>
            </w:tcBorders>
          </w:tcPr>
          <w:p w:rsidR="00106D96" w:rsidRPr="00106D96" w:rsidRDefault="00106D96" w:rsidP="00106D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</w:tcPr>
          <w:p w:rsidR="00106D96" w:rsidRPr="00106D96" w:rsidRDefault="00106D96" w:rsidP="00106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6D9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474" w:type="dxa"/>
          </w:tcPr>
          <w:p w:rsidR="00106D96" w:rsidRPr="00106D96" w:rsidRDefault="00106D96" w:rsidP="00106D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6D96">
              <w:rPr>
                <w:rFonts w:ascii="Times New Roman" w:hAnsi="Times New Roman" w:cs="Times New Roman"/>
                <w:sz w:val="18"/>
                <w:szCs w:val="18"/>
              </w:rPr>
              <w:t>34171,9</w:t>
            </w:r>
          </w:p>
        </w:tc>
        <w:tc>
          <w:tcPr>
            <w:tcW w:w="1220" w:type="dxa"/>
          </w:tcPr>
          <w:p w:rsidR="00106D96" w:rsidRPr="00106D96" w:rsidRDefault="00106D96" w:rsidP="00106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6D96">
              <w:rPr>
                <w:rFonts w:ascii="Times New Roman" w:hAnsi="Times New Roman" w:cs="Times New Roman"/>
                <w:sz w:val="18"/>
                <w:szCs w:val="18"/>
              </w:rPr>
              <w:t>8971,9</w:t>
            </w:r>
          </w:p>
        </w:tc>
        <w:tc>
          <w:tcPr>
            <w:tcW w:w="1417" w:type="dxa"/>
          </w:tcPr>
          <w:p w:rsidR="00106D96" w:rsidRPr="00106D96" w:rsidRDefault="00106D96" w:rsidP="00106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6D96">
              <w:rPr>
                <w:rFonts w:ascii="Times New Roman" w:hAnsi="Times New Roman" w:cs="Times New Roman"/>
                <w:sz w:val="18"/>
                <w:szCs w:val="18"/>
              </w:rPr>
              <w:t>24538,9</w:t>
            </w:r>
          </w:p>
        </w:tc>
        <w:tc>
          <w:tcPr>
            <w:tcW w:w="993" w:type="dxa"/>
          </w:tcPr>
          <w:p w:rsidR="00106D96" w:rsidRPr="00106D96" w:rsidRDefault="00106D96" w:rsidP="00106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6D96">
              <w:rPr>
                <w:rFonts w:ascii="Times New Roman" w:hAnsi="Times New Roman" w:cs="Times New Roman"/>
                <w:sz w:val="18"/>
                <w:szCs w:val="18"/>
              </w:rPr>
              <w:t>661,1</w:t>
            </w:r>
          </w:p>
        </w:tc>
        <w:tc>
          <w:tcPr>
            <w:tcW w:w="1134" w:type="dxa"/>
          </w:tcPr>
          <w:p w:rsidR="00106D96" w:rsidRPr="00106D96" w:rsidRDefault="00106D96" w:rsidP="00106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6D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06D96" w:rsidRPr="00106D96" w:rsidTr="00106D96">
        <w:tblPrEx>
          <w:tblCellMar>
            <w:left w:w="62" w:type="dxa"/>
            <w:right w:w="62" w:type="dxa"/>
          </w:tblCellMar>
        </w:tblPrEx>
        <w:tc>
          <w:tcPr>
            <w:tcW w:w="2047" w:type="dxa"/>
            <w:vMerge/>
            <w:tcBorders>
              <w:bottom w:val="single" w:sz="4" w:space="0" w:color="auto"/>
            </w:tcBorders>
          </w:tcPr>
          <w:p w:rsidR="00106D96" w:rsidRPr="00106D96" w:rsidRDefault="00106D96" w:rsidP="00106D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</w:tcPr>
          <w:p w:rsidR="00106D96" w:rsidRPr="00106D96" w:rsidRDefault="00106D96" w:rsidP="00106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6D9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74" w:type="dxa"/>
          </w:tcPr>
          <w:p w:rsidR="00106D96" w:rsidRPr="00106D96" w:rsidRDefault="00106D96" w:rsidP="00106D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6D96">
              <w:rPr>
                <w:rFonts w:ascii="Times New Roman" w:hAnsi="Times New Roman" w:cs="Times New Roman"/>
                <w:sz w:val="18"/>
                <w:szCs w:val="18"/>
              </w:rPr>
              <w:t>38514,7</w:t>
            </w:r>
          </w:p>
        </w:tc>
        <w:tc>
          <w:tcPr>
            <w:tcW w:w="1220" w:type="dxa"/>
          </w:tcPr>
          <w:p w:rsidR="00106D96" w:rsidRPr="00106D96" w:rsidRDefault="00106D96" w:rsidP="00106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6D96">
              <w:rPr>
                <w:rFonts w:ascii="Times New Roman" w:hAnsi="Times New Roman" w:cs="Times New Roman"/>
                <w:sz w:val="18"/>
                <w:szCs w:val="18"/>
              </w:rPr>
              <w:t>13653,8</w:t>
            </w:r>
          </w:p>
        </w:tc>
        <w:tc>
          <w:tcPr>
            <w:tcW w:w="1417" w:type="dxa"/>
          </w:tcPr>
          <w:p w:rsidR="00106D96" w:rsidRPr="00106D96" w:rsidRDefault="00106D96" w:rsidP="00106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6D96">
              <w:rPr>
                <w:rFonts w:ascii="Times New Roman" w:hAnsi="Times New Roman" w:cs="Times New Roman"/>
                <w:sz w:val="18"/>
                <w:szCs w:val="18"/>
              </w:rPr>
              <w:t>24644,4</w:t>
            </w:r>
          </w:p>
        </w:tc>
        <w:tc>
          <w:tcPr>
            <w:tcW w:w="993" w:type="dxa"/>
          </w:tcPr>
          <w:p w:rsidR="00106D96" w:rsidRPr="00106D96" w:rsidRDefault="00106D96" w:rsidP="00106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6D96">
              <w:rPr>
                <w:rFonts w:ascii="Times New Roman" w:eastAsia="Calibri" w:hAnsi="Times New Roman" w:cs="Times New Roman"/>
                <w:sz w:val="18"/>
                <w:szCs w:val="18"/>
              </w:rPr>
              <w:t>216,5</w:t>
            </w:r>
          </w:p>
        </w:tc>
        <w:tc>
          <w:tcPr>
            <w:tcW w:w="1134" w:type="dxa"/>
          </w:tcPr>
          <w:p w:rsidR="00106D96" w:rsidRPr="00106D96" w:rsidRDefault="00106D96" w:rsidP="00106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6D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06D96" w:rsidRPr="00106D96" w:rsidTr="00106D96">
        <w:tblPrEx>
          <w:tblCellMar>
            <w:left w:w="62" w:type="dxa"/>
            <w:right w:w="62" w:type="dxa"/>
          </w:tblCellMar>
        </w:tblPrEx>
        <w:tc>
          <w:tcPr>
            <w:tcW w:w="2047" w:type="dxa"/>
            <w:vMerge/>
            <w:tcBorders>
              <w:bottom w:val="single" w:sz="4" w:space="0" w:color="auto"/>
            </w:tcBorders>
          </w:tcPr>
          <w:p w:rsidR="00106D96" w:rsidRPr="00106D96" w:rsidRDefault="00106D96" w:rsidP="00106D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FFFFFF"/>
          </w:tcPr>
          <w:p w:rsidR="00106D96" w:rsidRPr="00106D96" w:rsidRDefault="00106D96" w:rsidP="00106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6D9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474" w:type="dxa"/>
            <w:shd w:val="clear" w:color="auto" w:fill="FFFFFF"/>
          </w:tcPr>
          <w:p w:rsidR="00106D96" w:rsidRPr="00106D96" w:rsidRDefault="00106D96" w:rsidP="00106D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6D96">
              <w:rPr>
                <w:rFonts w:ascii="Times New Roman" w:hAnsi="Times New Roman" w:cs="Times New Roman"/>
                <w:sz w:val="18"/>
                <w:szCs w:val="18"/>
              </w:rPr>
              <w:t>41143,7</w:t>
            </w:r>
          </w:p>
        </w:tc>
        <w:tc>
          <w:tcPr>
            <w:tcW w:w="1220" w:type="dxa"/>
            <w:shd w:val="clear" w:color="auto" w:fill="FFFFFF"/>
          </w:tcPr>
          <w:p w:rsidR="00106D96" w:rsidRPr="00106D96" w:rsidRDefault="00106D96" w:rsidP="00106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6D96">
              <w:rPr>
                <w:rFonts w:ascii="Times New Roman" w:hAnsi="Times New Roman" w:cs="Times New Roman"/>
                <w:sz w:val="18"/>
                <w:szCs w:val="18"/>
              </w:rPr>
              <w:t>17161,3</w:t>
            </w:r>
          </w:p>
        </w:tc>
        <w:tc>
          <w:tcPr>
            <w:tcW w:w="1417" w:type="dxa"/>
            <w:shd w:val="clear" w:color="auto" w:fill="FFFFFF"/>
          </w:tcPr>
          <w:p w:rsidR="00106D96" w:rsidRPr="00106D96" w:rsidRDefault="00106D96" w:rsidP="00106D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6D96">
              <w:rPr>
                <w:rFonts w:ascii="Times New Roman" w:hAnsi="Times New Roman" w:cs="Times New Roman"/>
                <w:sz w:val="18"/>
                <w:szCs w:val="18"/>
              </w:rPr>
              <w:t>23621,4</w:t>
            </w:r>
          </w:p>
        </w:tc>
        <w:tc>
          <w:tcPr>
            <w:tcW w:w="993" w:type="dxa"/>
            <w:shd w:val="clear" w:color="auto" w:fill="FFFFFF"/>
          </w:tcPr>
          <w:p w:rsidR="00106D96" w:rsidRPr="00106D96" w:rsidRDefault="00106D96" w:rsidP="00106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6D96">
              <w:rPr>
                <w:rFonts w:ascii="Times New Roman" w:eastAsia="Calibri" w:hAnsi="Times New Roman" w:cs="Times New Roman"/>
                <w:sz w:val="18"/>
                <w:szCs w:val="18"/>
              </w:rPr>
              <w:t>361,0</w:t>
            </w:r>
          </w:p>
        </w:tc>
        <w:tc>
          <w:tcPr>
            <w:tcW w:w="1134" w:type="dxa"/>
            <w:shd w:val="clear" w:color="auto" w:fill="FFFFFF"/>
          </w:tcPr>
          <w:p w:rsidR="00106D96" w:rsidRPr="00106D96" w:rsidRDefault="00106D96" w:rsidP="00106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6D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06D96" w:rsidRPr="00106D96" w:rsidTr="00106D96">
        <w:tblPrEx>
          <w:tblCellMar>
            <w:left w:w="62" w:type="dxa"/>
            <w:right w:w="62" w:type="dxa"/>
          </w:tblCellMar>
        </w:tblPrEx>
        <w:tc>
          <w:tcPr>
            <w:tcW w:w="2047" w:type="dxa"/>
            <w:vMerge/>
            <w:tcBorders>
              <w:bottom w:val="single" w:sz="4" w:space="0" w:color="auto"/>
            </w:tcBorders>
          </w:tcPr>
          <w:p w:rsidR="00106D96" w:rsidRPr="00106D96" w:rsidRDefault="00106D96" w:rsidP="00106D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</w:tcPr>
          <w:p w:rsidR="00106D96" w:rsidRPr="00106D96" w:rsidRDefault="00106D96" w:rsidP="00106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6D9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474" w:type="dxa"/>
          </w:tcPr>
          <w:p w:rsidR="00106D96" w:rsidRPr="00106D96" w:rsidRDefault="00106D96" w:rsidP="00106D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6D96">
              <w:rPr>
                <w:rFonts w:ascii="Times New Roman" w:hAnsi="Times New Roman" w:cs="Times New Roman"/>
                <w:sz w:val="18"/>
                <w:szCs w:val="18"/>
              </w:rPr>
              <w:t>42854,10</w:t>
            </w:r>
          </w:p>
        </w:tc>
        <w:tc>
          <w:tcPr>
            <w:tcW w:w="1220" w:type="dxa"/>
          </w:tcPr>
          <w:p w:rsidR="00106D96" w:rsidRPr="00106D96" w:rsidRDefault="00106D96" w:rsidP="00106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6D96">
              <w:rPr>
                <w:rFonts w:ascii="Times New Roman" w:hAnsi="Times New Roman" w:cs="Times New Roman"/>
                <w:sz w:val="18"/>
                <w:szCs w:val="18"/>
              </w:rPr>
              <w:t>17015,3</w:t>
            </w:r>
          </w:p>
        </w:tc>
        <w:tc>
          <w:tcPr>
            <w:tcW w:w="1417" w:type="dxa"/>
          </w:tcPr>
          <w:p w:rsidR="00106D96" w:rsidRPr="00106D96" w:rsidRDefault="00106D96" w:rsidP="00106D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6D96">
              <w:rPr>
                <w:rFonts w:ascii="Times New Roman" w:hAnsi="Times New Roman" w:cs="Times New Roman"/>
                <w:sz w:val="18"/>
                <w:szCs w:val="18"/>
              </w:rPr>
              <w:t>25469,3</w:t>
            </w:r>
          </w:p>
        </w:tc>
        <w:tc>
          <w:tcPr>
            <w:tcW w:w="993" w:type="dxa"/>
          </w:tcPr>
          <w:p w:rsidR="00106D96" w:rsidRPr="00106D96" w:rsidRDefault="00106D96" w:rsidP="00106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6D96">
              <w:rPr>
                <w:rFonts w:ascii="Times New Roman" w:hAnsi="Times New Roman" w:cs="Times New Roman"/>
                <w:sz w:val="18"/>
                <w:szCs w:val="18"/>
              </w:rPr>
              <w:t>369,5</w:t>
            </w:r>
          </w:p>
        </w:tc>
        <w:tc>
          <w:tcPr>
            <w:tcW w:w="1134" w:type="dxa"/>
          </w:tcPr>
          <w:p w:rsidR="00106D96" w:rsidRPr="00106D96" w:rsidRDefault="00106D96" w:rsidP="00106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6D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06D96" w:rsidRPr="00106D96" w:rsidTr="00106D96">
        <w:tblPrEx>
          <w:tblBorders>
            <w:insideH w:val="nil"/>
          </w:tblBorders>
          <w:tblCellMar>
            <w:left w:w="62" w:type="dxa"/>
            <w:right w:w="62" w:type="dxa"/>
          </w:tblCellMar>
        </w:tblPrEx>
        <w:trPr>
          <w:trHeight w:val="75"/>
        </w:trPr>
        <w:tc>
          <w:tcPr>
            <w:tcW w:w="2047" w:type="dxa"/>
            <w:vMerge/>
          </w:tcPr>
          <w:p w:rsidR="00106D96" w:rsidRPr="00106D96" w:rsidRDefault="00106D96" w:rsidP="00106D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106D96" w:rsidRPr="00106D96" w:rsidRDefault="00106D96" w:rsidP="00106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6D9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106D96" w:rsidRPr="00106D96" w:rsidRDefault="00106D96" w:rsidP="00106D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6D96">
              <w:rPr>
                <w:rFonts w:ascii="Times New Roman" w:hAnsi="Times New Roman" w:cs="Times New Roman"/>
                <w:sz w:val="18"/>
                <w:szCs w:val="18"/>
              </w:rPr>
              <w:t>22892,69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106D96" w:rsidRPr="00106D96" w:rsidRDefault="00106D96" w:rsidP="00106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6D96">
              <w:rPr>
                <w:rFonts w:ascii="Times New Roman" w:hAnsi="Times New Roman" w:cs="Times New Roman"/>
                <w:sz w:val="18"/>
                <w:szCs w:val="18"/>
              </w:rPr>
              <w:t>16839,5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6D96" w:rsidRPr="00106D96" w:rsidRDefault="00106D96" w:rsidP="00106D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6D96">
              <w:rPr>
                <w:rFonts w:ascii="Times New Roman" w:hAnsi="Times New Roman" w:cs="Times New Roman"/>
                <w:sz w:val="18"/>
                <w:szCs w:val="18"/>
              </w:rPr>
              <w:t>5683,69</w:t>
            </w:r>
          </w:p>
        </w:tc>
        <w:tc>
          <w:tcPr>
            <w:tcW w:w="993" w:type="dxa"/>
          </w:tcPr>
          <w:p w:rsidR="00106D96" w:rsidRPr="00106D96" w:rsidRDefault="00106D96" w:rsidP="00106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6D96">
              <w:rPr>
                <w:rFonts w:ascii="Times New Roman" w:hAnsi="Times New Roman" w:cs="Times New Roman"/>
                <w:sz w:val="18"/>
                <w:szCs w:val="18"/>
              </w:rPr>
              <w:t>369,5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6D96" w:rsidRPr="00106D96" w:rsidRDefault="00106D96" w:rsidP="00106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6D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06D96" w:rsidRPr="00106D96" w:rsidTr="00106D96">
        <w:tblPrEx>
          <w:tblBorders>
            <w:insideH w:val="nil"/>
          </w:tblBorders>
          <w:tblCellMar>
            <w:left w:w="62" w:type="dxa"/>
            <w:right w:w="62" w:type="dxa"/>
          </w:tblCellMar>
        </w:tblPrEx>
        <w:trPr>
          <w:trHeight w:val="75"/>
        </w:trPr>
        <w:tc>
          <w:tcPr>
            <w:tcW w:w="2047" w:type="dxa"/>
          </w:tcPr>
          <w:p w:rsidR="00106D96" w:rsidRPr="00106D96" w:rsidRDefault="00106D96" w:rsidP="00106D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106D96" w:rsidRPr="00106D96" w:rsidRDefault="00106D96" w:rsidP="00106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6D9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06D96" w:rsidRPr="00106D96" w:rsidRDefault="00106D96" w:rsidP="00106D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6D96">
              <w:rPr>
                <w:rFonts w:ascii="Times New Roman" w:hAnsi="Times New Roman" w:cs="Times New Roman"/>
                <w:sz w:val="18"/>
                <w:szCs w:val="18"/>
              </w:rPr>
              <w:t>8805,9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106D96" w:rsidRPr="00106D96" w:rsidRDefault="00106D96" w:rsidP="00106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6D96">
              <w:rPr>
                <w:rFonts w:ascii="Times New Roman" w:hAnsi="Times New Roman" w:cs="Times New Roman"/>
                <w:sz w:val="18"/>
                <w:szCs w:val="18"/>
              </w:rPr>
              <w:t>7946,7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6D96" w:rsidRPr="00106D96" w:rsidRDefault="00106D96" w:rsidP="00106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6D96">
              <w:rPr>
                <w:rFonts w:ascii="Times New Roman" w:hAnsi="Times New Roman" w:cs="Times New Roman"/>
                <w:sz w:val="18"/>
                <w:szCs w:val="18"/>
              </w:rPr>
              <w:t>507,0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06D96" w:rsidRPr="00106D96" w:rsidRDefault="00106D96" w:rsidP="00106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6D96">
              <w:rPr>
                <w:rFonts w:ascii="Times New Roman" w:hAnsi="Times New Roman" w:cs="Times New Roman"/>
                <w:sz w:val="18"/>
                <w:szCs w:val="18"/>
              </w:rPr>
              <w:t>352,2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6D96" w:rsidRPr="00106D96" w:rsidRDefault="00106D96" w:rsidP="00106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6D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06D96" w:rsidRPr="00106D96" w:rsidTr="00106D96">
        <w:tblPrEx>
          <w:tblBorders>
            <w:insideH w:val="nil"/>
          </w:tblBorders>
          <w:tblCellMar>
            <w:left w:w="62" w:type="dxa"/>
            <w:right w:w="62" w:type="dxa"/>
          </w:tblCellMar>
        </w:tblPrEx>
        <w:trPr>
          <w:trHeight w:val="75"/>
        </w:trPr>
        <w:tc>
          <w:tcPr>
            <w:tcW w:w="2047" w:type="dxa"/>
            <w:tcBorders>
              <w:bottom w:val="single" w:sz="4" w:space="0" w:color="auto"/>
            </w:tcBorders>
          </w:tcPr>
          <w:p w:rsidR="00106D96" w:rsidRPr="00106D96" w:rsidRDefault="00106D96" w:rsidP="00106D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106D96" w:rsidRPr="00106D96" w:rsidRDefault="00106D96" w:rsidP="00106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6D96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106D96" w:rsidRPr="00106D96" w:rsidRDefault="00106D96" w:rsidP="00106D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6D96">
              <w:rPr>
                <w:rFonts w:ascii="Times New Roman" w:hAnsi="Times New Roman" w:cs="Times New Roman"/>
                <w:sz w:val="18"/>
                <w:szCs w:val="18"/>
              </w:rPr>
              <w:t>8741,022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106D96" w:rsidRPr="00106D96" w:rsidRDefault="00106D96" w:rsidP="00106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6D96">
              <w:rPr>
                <w:rFonts w:ascii="Times New Roman" w:hAnsi="Times New Roman" w:cs="Times New Roman"/>
                <w:bCs/>
                <w:sz w:val="18"/>
                <w:szCs w:val="18"/>
              </w:rPr>
              <w:t>7887,9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06D96" w:rsidRPr="00106D96" w:rsidRDefault="00106D96" w:rsidP="00106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6D96">
              <w:rPr>
                <w:rFonts w:ascii="Times New Roman" w:hAnsi="Times New Roman" w:cs="Times New Roman"/>
                <w:bCs/>
                <w:sz w:val="18"/>
                <w:szCs w:val="18"/>
              </w:rPr>
              <w:t>503,482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06D96" w:rsidRPr="00106D96" w:rsidRDefault="00106D96" w:rsidP="00106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6D96">
              <w:rPr>
                <w:rFonts w:ascii="Times New Roman" w:hAnsi="Times New Roman" w:cs="Times New Roman"/>
                <w:bCs/>
                <w:sz w:val="18"/>
                <w:szCs w:val="18"/>
              </w:rPr>
              <w:t>349,640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06D96" w:rsidRPr="00106D96" w:rsidRDefault="00106D96" w:rsidP="00106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6D96" w:rsidRDefault="006C7B6E" w:rsidP="006F2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Внесенными изменениями откорректированы объемы на 2020 год (-21152,3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ублей), 2021</w:t>
      </w:r>
      <w:r w:rsidR="005A7248">
        <w:rPr>
          <w:rFonts w:ascii="Times New Roman" w:hAnsi="Times New Roman"/>
          <w:sz w:val="28"/>
          <w:szCs w:val="28"/>
        </w:rPr>
        <w:t xml:space="preserve"> год (-1257,61 тыс.рублей)</w:t>
      </w:r>
      <w:r>
        <w:rPr>
          <w:rFonts w:ascii="Times New Roman" w:hAnsi="Times New Roman"/>
          <w:sz w:val="28"/>
          <w:szCs w:val="28"/>
        </w:rPr>
        <w:t>, 2022</w:t>
      </w:r>
      <w:r w:rsidR="005A7248">
        <w:rPr>
          <w:rFonts w:ascii="Times New Roman" w:hAnsi="Times New Roman"/>
          <w:sz w:val="28"/>
          <w:szCs w:val="28"/>
        </w:rPr>
        <w:t xml:space="preserve"> год (-14903,9 тыс.рублей)</w:t>
      </w:r>
      <w:r>
        <w:rPr>
          <w:rFonts w:ascii="Times New Roman" w:hAnsi="Times New Roman"/>
          <w:sz w:val="28"/>
          <w:szCs w:val="28"/>
        </w:rPr>
        <w:t xml:space="preserve"> и добавлены объемы на 2023 год</w:t>
      </w:r>
      <w:r w:rsidR="005A7248">
        <w:rPr>
          <w:rFonts w:ascii="Times New Roman" w:hAnsi="Times New Roman"/>
          <w:sz w:val="28"/>
          <w:szCs w:val="28"/>
        </w:rPr>
        <w:t xml:space="preserve"> (+8741,022 тыс.рублей)</w:t>
      </w:r>
      <w:r>
        <w:rPr>
          <w:rFonts w:ascii="Times New Roman" w:hAnsi="Times New Roman"/>
          <w:sz w:val="28"/>
          <w:szCs w:val="28"/>
        </w:rPr>
        <w:t xml:space="preserve">. Общий объем программы составил </w:t>
      </w:r>
      <w:r w:rsidR="005A7248" w:rsidRPr="005A7248">
        <w:rPr>
          <w:rFonts w:ascii="Times New Roman" w:hAnsi="Times New Roman" w:cs="Times New Roman"/>
          <w:sz w:val="28"/>
          <w:szCs w:val="28"/>
        </w:rPr>
        <w:t>284565,422 тыс</w:t>
      </w:r>
      <w:proofErr w:type="gramStart"/>
      <w:r w:rsidR="005A7248" w:rsidRPr="005A724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A7248" w:rsidRPr="005A7248">
        <w:rPr>
          <w:rFonts w:ascii="Times New Roman" w:hAnsi="Times New Roman" w:cs="Times New Roman"/>
          <w:sz w:val="28"/>
          <w:szCs w:val="28"/>
        </w:rPr>
        <w:t>ублей</w:t>
      </w:r>
      <w:r w:rsidR="005A7248">
        <w:rPr>
          <w:rFonts w:ascii="Times New Roman" w:hAnsi="Times New Roman"/>
          <w:sz w:val="28"/>
          <w:szCs w:val="28"/>
        </w:rPr>
        <w:t>. По источникам финансирования в проекте увеличены объемы средств федерального бюджета в целом на 16392,2 тыс</w:t>
      </w:r>
      <w:proofErr w:type="gramStart"/>
      <w:r w:rsidR="005A7248">
        <w:rPr>
          <w:rFonts w:ascii="Times New Roman" w:hAnsi="Times New Roman"/>
          <w:sz w:val="28"/>
          <w:szCs w:val="28"/>
        </w:rPr>
        <w:t>.р</w:t>
      </w:r>
      <w:proofErr w:type="gramEnd"/>
      <w:r w:rsidR="005A7248">
        <w:rPr>
          <w:rFonts w:ascii="Times New Roman" w:hAnsi="Times New Roman"/>
          <w:sz w:val="28"/>
          <w:szCs w:val="28"/>
        </w:rPr>
        <w:t xml:space="preserve">ублей, в том числе на 2021 год на +8504,4 тыс.рублей и на 2023 год на </w:t>
      </w:r>
      <w:r w:rsidR="00D61DAE">
        <w:rPr>
          <w:rFonts w:ascii="Times New Roman" w:hAnsi="Times New Roman"/>
          <w:sz w:val="28"/>
          <w:szCs w:val="28"/>
        </w:rPr>
        <w:t>+</w:t>
      </w:r>
      <w:r w:rsidR="00D61DAE" w:rsidRPr="00D61DAE">
        <w:rPr>
          <w:rFonts w:ascii="Times New Roman" w:hAnsi="Times New Roman" w:cs="Times New Roman"/>
          <w:bCs/>
          <w:sz w:val="28"/>
          <w:szCs w:val="28"/>
        </w:rPr>
        <w:t>7887,9</w:t>
      </w:r>
      <w:r w:rsidR="00D61DAE">
        <w:rPr>
          <w:rFonts w:ascii="Times New Roman" w:hAnsi="Times New Roman" w:cs="Times New Roman"/>
          <w:bCs/>
          <w:sz w:val="28"/>
          <w:szCs w:val="28"/>
        </w:rPr>
        <w:t xml:space="preserve"> тыс.рублей, при этом расходы за счет средств республиканского бюджета  снижены на 45324,678 тыс.рублей, в том числе снижены в 2020, 2021, 2022 годах,</w:t>
      </w:r>
      <w:r w:rsidR="00213E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1DAE">
        <w:rPr>
          <w:rFonts w:ascii="Times New Roman" w:hAnsi="Times New Roman" w:cs="Times New Roman"/>
          <w:bCs/>
          <w:sz w:val="28"/>
          <w:szCs w:val="28"/>
        </w:rPr>
        <w:t xml:space="preserve">и установлены на 2023 год в сумме </w:t>
      </w:r>
      <w:r w:rsidR="00D61DAE" w:rsidRPr="00D61DAE">
        <w:rPr>
          <w:rFonts w:ascii="Times New Roman" w:hAnsi="Times New Roman" w:cs="Times New Roman"/>
          <w:bCs/>
          <w:sz w:val="28"/>
          <w:szCs w:val="28"/>
        </w:rPr>
        <w:t>503,482</w:t>
      </w:r>
      <w:r w:rsidR="00D61DAE">
        <w:rPr>
          <w:rFonts w:ascii="Times New Roman" w:hAnsi="Times New Roman" w:cs="Times New Roman"/>
          <w:bCs/>
          <w:sz w:val="28"/>
          <w:szCs w:val="28"/>
        </w:rPr>
        <w:t xml:space="preserve"> тыс</w:t>
      </w:r>
      <w:proofErr w:type="gramStart"/>
      <w:r w:rsidR="00D61DAE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D61DAE">
        <w:rPr>
          <w:rFonts w:ascii="Times New Roman" w:hAnsi="Times New Roman" w:cs="Times New Roman"/>
          <w:bCs/>
          <w:sz w:val="28"/>
          <w:szCs w:val="28"/>
        </w:rPr>
        <w:t xml:space="preserve">ублей. Источник </w:t>
      </w:r>
      <w:r w:rsidR="00B915BB">
        <w:rPr>
          <w:rFonts w:ascii="Times New Roman" w:hAnsi="Times New Roman" w:cs="Times New Roman"/>
          <w:bCs/>
          <w:sz w:val="28"/>
          <w:szCs w:val="28"/>
        </w:rPr>
        <w:t>«</w:t>
      </w:r>
      <w:r w:rsidR="00D61DAE">
        <w:rPr>
          <w:rFonts w:ascii="Times New Roman" w:hAnsi="Times New Roman" w:cs="Times New Roman"/>
          <w:bCs/>
          <w:sz w:val="28"/>
          <w:szCs w:val="28"/>
        </w:rPr>
        <w:t>местный бюджет</w:t>
      </w:r>
      <w:r w:rsidR="00B915BB">
        <w:rPr>
          <w:rFonts w:ascii="Times New Roman" w:hAnsi="Times New Roman" w:cs="Times New Roman"/>
          <w:bCs/>
          <w:sz w:val="28"/>
          <w:szCs w:val="28"/>
        </w:rPr>
        <w:t>»</w:t>
      </w:r>
      <w:r w:rsidR="00D61DAE">
        <w:rPr>
          <w:rFonts w:ascii="Times New Roman" w:hAnsi="Times New Roman" w:cs="Times New Roman"/>
          <w:bCs/>
          <w:sz w:val="28"/>
          <w:szCs w:val="28"/>
        </w:rPr>
        <w:t xml:space="preserve"> изменен только в части 2023 года </w:t>
      </w:r>
      <w:r w:rsidR="00D61DAE" w:rsidRPr="00B915BB">
        <w:rPr>
          <w:rFonts w:ascii="Times New Roman" w:hAnsi="Times New Roman" w:cs="Times New Roman"/>
          <w:bCs/>
          <w:sz w:val="28"/>
          <w:szCs w:val="28"/>
        </w:rPr>
        <w:t>(+349,640 тыс</w:t>
      </w:r>
      <w:proofErr w:type="gramStart"/>
      <w:r w:rsidR="00D61DAE" w:rsidRPr="00B915BB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D61DAE" w:rsidRPr="00B915BB">
        <w:rPr>
          <w:rFonts w:ascii="Times New Roman" w:hAnsi="Times New Roman" w:cs="Times New Roman"/>
          <w:bCs/>
          <w:sz w:val="28"/>
          <w:szCs w:val="28"/>
        </w:rPr>
        <w:t>ублей)</w:t>
      </w:r>
      <w:r w:rsidR="00B915BB">
        <w:rPr>
          <w:rFonts w:ascii="Times New Roman" w:hAnsi="Times New Roman" w:cs="Times New Roman"/>
          <w:bCs/>
          <w:sz w:val="28"/>
          <w:szCs w:val="28"/>
        </w:rPr>
        <w:t>, источник «внебюджетные средства» остался без изменений.</w:t>
      </w:r>
    </w:p>
    <w:p w:rsidR="00B915BB" w:rsidRDefault="00B915BB" w:rsidP="006F2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Таким образом, </w:t>
      </w:r>
      <w:r w:rsidR="00F86BB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связи с сокращением объемов госпрограммы на ближайшую перспективу, выполнение ранее запланированных мероприятий </w:t>
      </w:r>
      <w:proofErr w:type="gramStart"/>
      <w:r w:rsidR="00F86BB6">
        <w:rPr>
          <w:rFonts w:ascii="Times New Roman" w:hAnsi="Times New Roman" w:cs="Times New Roman"/>
          <w:bCs/>
          <w:sz w:val="28"/>
          <w:szCs w:val="28"/>
        </w:rPr>
        <w:t>отменяется</w:t>
      </w:r>
      <w:proofErr w:type="gramEnd"/>
      <w:r w:rsidR="00F86BB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достижение </w:t>
      </w:r>
      <w:r w:rsidR="00F86BB6">
        <w:rPr>
          <w:rFonts w:ascii="Times New Roman" w:hAnsi="Times New Roman" w:cs="Times New Roman"/>
          <w:bCs/>
          <w:sz w:val="28"/>
          <w:szCs w:val="28"/>
        </w:rPr>
        <w:t xml:space="preserve">отдельных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индикаторов </w:t>
      </w:r>
      <w:r w:rsidR="00F86BB6">
        <w:rPr>
          <w:rFonts w:ascii="Times New Roman" w:hAnsi="Times New Roman" w:cs="Times New Roman"/>
          <w:bCs/>
          <w:sz w:val="28"/>
          <w:szCs w:val="28"/>
        </w:rPr>
        <w:t>может быть не обеспечено.</w:t>
      </w:r>
    </w:p>
    <w:p w:rsidR="00E935D5" w:rsidRDefault="00E935D5" w:rsidP="006F2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Проектом целевые индикаторы устанавливаются в новой редакции</w:t>
      </w:r>
      <w:r w:rsidR="006633F4">
        <w:rPr>
          <w:rFonts w:ascii="Times New Roman" w:hAnsi="Times New Roman" w:cs="Times New Roman"/>
          <w:bCs/>
          <w:sz w:val="28"/>
          <w:szCs w:val="28"/>
        </w:rPr>
        <w:t>, путем изменения таблицы 6 приложения №4 действующей госпрограммы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приведены</w:t>
      </w:r>
      <w:r w:rsidR="00D24EB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ниже в таблице </w:t>
      </w:r>
    </w:p>
    <w:tbl>
      <w:tblPr>
        <w:tblW w:w="983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85"/>
        <w:gridCol w:w="667"/>
        <w:gridCol w:w="668"/>
        <w:gridCol w:w="668"/>
        <w:gridCol w:w="667"/>
        <w:gridCol w:w="668"/>
        <w:gridCol w:w="668"/>
        <w:gridCol w:w="668"/>
        <w:gridCol w:w="667"/>
        <w:gridCol w:w="668"/>
        <w:gridCol w:w="668"/>
        <w:gridCol w:w="668"/>
      </w:tblGrid>
      <w:tr w:rsidR="00E935D5" w:rsidRPr="00BF0061" w:rsidTr="00E935D5">
        <w:tc>
          <w:tcPr>
            <w:tcW w:w="2485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Индикаторы</w:t>
            </w:r>
          </w:p>
        </w:tc>
        <w:tc>
          <w:tcPr>
            <w:tcW w:w="667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2013 год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2014 год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2015 год</w:t>
            </w:r>
          </w:p>
        </w:tc>
        <w:tc>
          <w:tcPr>
            <w:tcW w:w="667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2016 год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2017 год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2018 год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2019 год</w:t>
            </w:r>
          </w:p>
        </w:tc>
        <w:tc>
          <w:tcPr>
            <w:tcW w:w="667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2020 год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2021 год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2022</w:t>
            </w:r>
          </w:p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год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2023 год</w:t>
            </w:r>
          </w:p>
        </w:tc>
      </w:tr>
      <w:tr w:rsidR="00E935D5" w:rsidRPr="00BF0061" w:rsidTr="00E935D5">
        <w:tc>
          <w:tcPr>
            <w:tcW w:w="2485" w:type="dxa"/>
          </w:tcPr>
          <w:p w:rsidR="00E935D5" w:rsidRPr="00BF0061" w:rsidRDefault="00E935D5" w:rsidP="002E7783">
            <w:pPr>
              <w:pStyle w:val="ConsPlusNormal"/>
              <w:jc w:val="both"/>
              <w:rPr>
                <w:sz w:val="20"/>
              </w:rPr>
            </w:pPr>
            <w:r w:rsidRPr="00BF0061">
              <w:rPr>
                <w:sz w:val="20"/>
              </w:rPr>
              <w:t>Доля граждан, положительно оценивающих состояние межнациональных отношений</w:t>
            </w:r>
            <w:proofErr w:type="gramStart"/>
            <w:r w:rsidRPr="00BF0061">
              <w:rPr>
                <w:sz w:val="20"/>
              </w:rPr>
              <w:t xml:space="preserve"> (%)</w:t>
            </w:r>
            <w:proofErr w:type="gramEnd"/>
          </w:p>
        </w:tc>
        <w:tc>
          <w:tcPr>
            <w:tcW w:w="667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86,2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86,5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86,6</w:t>
            </w:r>
          </w:p>
        </w:tc>
        <w:tc>
          <w:tcPr>
            <w:tcW w:w="667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86,8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87,0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87,2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87,4</w:t>
            </w:r>
          </w:p>
        </w:tc>
        <w:tc>
          <w:tcPr>
            <w:tcW w:w="667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87,4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87,4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87,4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87,4</w:t>
            </w:r>
          </w:p>
        </w:tc>
      </w:tr>
      <w:tr w:rsidR="00E935D5" w:rsidRPr="00BF0061" w:rsidTr="00E935D5">
        <w:tc>
          <w:tcPr>
            <w:tcW w:w="2485" w:type="dxa"/>
          </w:tcPr>
          <w:p w:rsidR="00E935D5" w:rsidRPr="00BF0061" w:rsidRDefault="00E935D5" w:rsidP="002E7783">
            <w:pPr>
              <w:pStyle w:val="ConsPlusNormal"/>
              <w:jc w:val="both"/>
              <w:rPr>
                <w:sz w:val="20"/>
              </w:rPr>
            </w:pPr>
            <w:r w:rsidRPr="00BF0061">
              <w:rPr>
                <w:sz w:val="20"/>
              </w:rPr>
              <w:t>Доля граждан, положительно оценивающих состояние межконфессиональных отношений</w:t>
            </w:r>
            <w:proofErr w:type="gramStart"/>
            <w:r w:rsidRPr="00BF0061">
              <w:rPr>
                <w:sz w:val="20"/>
              </w:rPr>
              <w:t xml:space="preserve"> (%)</w:t>
            </w:r>
            <w:proofErr w:type="gramEnd"/>
          </w:p>
        </w:tc>
        <w:tc>
          <w:tcPr>
            <w:tcW w:w="667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80,3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80,5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80,9</w:t>
            </w:r>
          </w:p>
        </w:tc>
        <w:tc>
          <w:tcPr>
            <w:tcW w:w="667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81,4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81,9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82,4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82,9</w:t>
            </w:r>
          </w:p>
        </w:tc>
        <w:tc>
          <w:tcPr>
            <w:tcW w:w="667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83,4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83,4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83,4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83,4</w:t>
            </w:r>
          </w:p>
        </w:tc>
      </w:tr>
      <w:tr w:rsidR="00E935D5" w:rsidRPr="00BF0061" w:rsidTr="00E935D5">
        <w:tc>
          <w:tcPr>
            <w:tcW w:w="2485" w:type="dxa"/>
          </w:tcPr>
          <w:p w:rsidR="00E935D5" w:rsidRPr="00BF0061" w:rsidRDefault="00E935D5" w:rsidP="002E7783">
            <w:pPr>
              <w:pStyle w:val="ConsPlusNormal"/>
              <w:jc w:val="both"/>
              <w:rPr>
                <w:sz w:val="20"/>
              </w:rPr>
            </w:pPr>
            <w:r w:rsidRPr="00BF0061">
              <w:rPr>
                <w:sz w:val="20"/>
              </w:rPr>
              <w:t>Уровень толерантного отношения к представителям другой национальности</w:t>
            </w:r>
            <w:proofErr w:type="gramStart"/>
            <w:r w:rsidRPr="00BF0061">
              <w:rPr>
                <w:sz w:val="20"/>
              </w:rPr>
              <w:t xml:space="preserve"> (%)</w:t>
            </w:r>
            <w:proofErr w:type="gramEnd"/>
          </w:p>
        </w:tc>
        <w:tc>
          <w:tcPr>
            <w:tcW w:w="667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83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84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85</w:t>
            </w:r>
          </w:p>
        </w:tc>
        <w:tc>
          <w:tcPr>
            <w:tcW w:w="667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86,2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87,4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86,6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87,9</w:t>
            </w:r>
          </w:p>
        </w:tc>
        <w:tc>
          <w:tcPr>
            <w:tcW w:w="667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89,1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89,1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89,1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89,1</w:t>
            </w:r>
          </w:p>
        </w:tc>
      </w:tr>
      <w:tr w:rsidR="00E935D5" w:rsidRPr="00BF0061" w:rsidTr="00E935D5">
        <w:tc>
          <w:tcPr>
            <w:tcW w:w="2485" w:type="dxa"/>
          </w:tcPr>
          <w:p w:rsidR="00E935D5" w:rsidRPr="00BF0061" w:rsidRDefault="00E935D5" w:rsidP="002E7783">
            <w:pPr>
              <w:pStyle w:val="ConsPlusNormal"/>
              <w:jc w:val="both"/>
              <w:rPr>
                <w:sz w:val="20"/>
              </w:rPr>
            </w:pPr>
            <w:r w:rsidRPr="00BF0061">
              <w:rPr>
                <w:sz w:val="20"/>
              </w:rPr>
              <w:t>Численность участников мероприятий, направленных на этнокультурное развитие народов России и поддержку языкового многообразия (тыс. чел.)</w:t>
            </w:r>
          </w:p>
        </w:tc>
        <w:tc>
          <w:tcPr>
            <w:tcW w:w="667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120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122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124</w:t>
            </w:r>
          </w:p>
        </w:tc>
        <w:tc>
          <w:tcPr>
            <w:tcW w:w="667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150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-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-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-</w:t>
            </w:r>
          </w:p>
        </w:tc>
        <w:tc>
          <w:tcPr>
            <w:tcW w:w="667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-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-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-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87,4</w:t>
            </w:r>
          </w:p>
        </w:tc>
      </w:tr>
      <w:tr w:rsidR="00E935D5" w:rsidRPr="00BF0061" w:rsidTr="00E935D5">
        <w:tc>
          <w:tcPr>
            <w:tcW w:w="2485" w:type="dxa"/>
          </w:tcPr>
          <w:p w:rsidR="00E935D5" w:rsidRPr="00BF0061" w:rsidRDefault="00E935D5" w:rsidP="002E7783">
            <w:pPr>
              <w:pStyle w:val="ConsPlusNormal"/>
              <w:jc w:val="both"/>
              <w:rPr>
                <w:sz w:val="20"/>
              </w:rPr>
            </w:pPr>
            <w:r w:rsidRPr="00BF0061">
              <w:rPr>
                <w:sz w:val="20"/>
              </w:rPr>
              <w:lastRenderedPageBreak/>
              <w:t>Количество мероприятий, проведенных совместно с общественными организациями коренных малочисленных народов (ед.)</w:t>
            </w:r>
          </w:p>
        </w:tc>
        <w:tc>
          <w:tcPr>
            <w:tcW w:w="667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-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-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7</w:t>
            </w:r>
          </w:p>
        </w:tc>
        <w:tc>
          <w:tcPr>
            <w:tcW w:w="667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9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11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13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15</w:t>
            </w:r>
          </w:p>
        </w:tc>
        <w:tc>
          <w:tcPr>
            <w:tcW w:w="667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17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17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17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E935D5" w:rsidRPr="00BF0061" w:rsidTr="00E935D5">
        <w:tc>
          <w:tcPr>
            <w:tcW w:w="2485" w:type="dxa"/>
          </w:tcPr>
          <w:p w:rsidR="00E935D5" w:rsidRPr="00BF0061" w:rsidRDefault="00E935D5" w:rsidP="002E7783">
            <w:pPr>
              <w:pStyle w:val="ConsPlusNormal"/>
              <w:jc w:val="both"/>
              <w:rPr>
                <w:sz w:val="20"/>
              </w:rPr>
            </w:pPr>
            <w:r w:rsidRPr="00BF0061">
              <w:rPr>
                <w:sz w:val="20"/>
              </w:rPr>
              <w:t>Уровень зарегистрированной безработицы в местах традиционного проживания и традиционной хозяйственной деятельности коренных малочисленных народов</w:t>
            </w:r>
            <w:proofErr w:type="gramStart"/>
            <w:r w:rsidRPr="00BF0061">
              <w:rPr>
                <w:sz w:val="20"/>
              </w:rPr>
              <w:t xml:space="preserve"> (%)</w:t>
            </w:r>
            <w:proofErr w:type="gramEnd"/>
          </w:p>
        </w:tc>
        <w:tc>
          <w:tcPr>
            <w:tcW w:w="667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-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-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2,0</w:t>
            </w:r>
          </w:p>
        </w:tc>
        <w:tc>
          <w:tcPr>
            <w:tcW w:w="667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1,5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1,9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1,9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-</w:t>
            </w:r>
          </w:p>
        </w:tc>
        <w:tc>
          <w:tcPr>
            <w:tcW w:w="667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-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-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-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935D5" w:rsidRPr="00BF0061" w:rsidTr="00E935D5">
        <w:tc>
          <w:tcPr>
            <w:tcW w:w="2485" w:type="dxa"/>
          </w:tcPr>
          <w:p w:rsidR="00E935D5" w:rsidRPr="00BF0061" w:rsidRDefault="00E935D5" w:rsidP="002E7783">
            <w:pPr>
              <w:pStyle w:val="ConsPlusNormal"/>
              <w:jc w:val="both"/>
              <w:rPr>
                <w:sz w:val="20"/>
              </w:rPr>
            </w:pPr>
            <w:r w:rsidRPr="00BF0061">
              <w:rPr>
                <w:sz w:val="20"/>
              </w:rPr>
              <w:t>Количество участников мероприятий, направленных на укрепление общероссийского гражданского единства (тыс. чел.)</w:t>
            </w:r>
          </w:p>
        </w:tc>
        <w:tc>
          <w:tcPr>
            <w:tcW w:w="667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-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-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-</w:t>
            </w:r>
          </w:p>
        </w:tc>
        <w:tc>
          <w:tcPr>
            <w:tcW w:w="667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-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40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41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42</w:t>
            </w:r>
          </w:p>
        </w:tc>
        <w:tc>
          <w:tcPr>
            <w:tcW w:w="667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43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43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43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</w:tr>
      <w:tr w:rsidR="00E935D5" w:rsidRPr="00BF0061" w:rsidTr="00E935D5">
        <w:tc>
          <w:tcPr>
            <w:tcW w:w="2485" w:type="dxa"/>
          </w:tcPr>
          <w:p w:rsidR="00E935D5" w:rsidRPr="00BF0061" w:rsidRDefault="00E935D5" w:rsidP="002E7783">
            <w:pPr>
              <w:pStyle w:val="ConsPlusNormal"/>
              <w:jc w:val="both"/>
              <w:rPr>
                <w:sz w:val="20"/>
              </w:rPr>
            </w:pPr>
            <w:r w:rsidRPr="00BF0061">
              <w:rPr>
                <w:sz w:val="20"/>
              </w:rPr>
              <w:t>Численность участников мероприятий, направленных на этнокультурное развитие народов России (тыс. чел.)</w:t>
            </w:r>
          </w:p>
        </w:tc>
        <w:tc>
          <w:tcPr>
            <w:tcW w:w="667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-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-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-</w:t>
            </w:r>
          </w:p>
        </w:tc>
        <w:tc>
          <w:tcPr>
            <w:tcW w:w="667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-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90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91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92</w:t>
            </w:r>
          </w:p>
        </w:tc>
        <w:tc>
          <w:tcPr>
            <w:tcW w:w="667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93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93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93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</w:tr>
      <w:tr w:rsidR="00E935D5" w:rsidRPr="00BF0061" w:rsidTr="00E935D5">
        <w:tc>
          <w:tcPr>
            <w:tcW w:w="2485" w:type="dxa"/>
          </w:tcPr>
          <w:p w:rsidR="00E935D5" w:rsidRPr="00BF0061" w:rsidRDefault="00E935D5" w:rsidP="002E7783">
            <w:pPr>
              <w:pStyle w:val="ConsPlusNormal"/>
              <w:jc w:val="both"/>
              <w:rPr>
                <w:sz w:val="20"/>
              </w:rPr>
            </w:pPr>
            <w:proofErr w:type="gramStart"/>
            <w:r w:rsidRPr="00BF0061">
              <w:rPr>
                <w:sz w:val="20"/>
              </w:rPr>
              <w:t>Доля граждан из числа коренных малочисленных народов Севера, Сибири и Дальнего Востока Российской Федерации, проживающих на территории Республики Бурятия,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Федерации, из общего числа опрошенных лиц, относящихся к коренным малочисленным народам Севера, Сибири и Дальнего Востока Российской Федерации, проживающих на территории</w:t>
            </w:r>
            <w:proofErr w:type="gramEnd"/>
            <w:r w:rsidRPr="00BF0061">
              <w:rPr>
                <w:sz w:val="20"/>
              </w:rPr>
              <w:t xml:space="preserve"> Республики Бурятия</w:t>
            </w:r>
            <w:proofErr w:type="gramStart"/>
            <w:r w:rsidRPr="00BF0061">
              <w:rPr>
                <w:sz w:val="20"/>
              </w:rPr>
              <w:t xml:space="preserve"> (%)</w:t>
            </w:r>
            <w:proofErr w:type="gramEnd"/>
          </w:p>
        </w:tc>
        <w:tc>
          <w:tcPr>
            <w:tcW w:w="667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-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-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-</w:t>
            </w:r>
          </w:p>
        </w:tc>
        <w:tc>
          <w:tcPr>
            <w:tcW w:w="667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-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-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-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30</w:t>
            </w:r>
          </w:p>
        </w:tc>
        <w:tc>
          <w:tcPr>
            <w:tcW w:w="667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40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50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55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 w:rsidR="00E935D5" w:rsidRPr="00BF0061" w:rsidTr="00E935D5">
        <w:tc>
          <w:tcPr>
            <w:tcW w:w="2485" w:type="dxa"/>
          </w:tcPr>
          <w:p w:rsidR="00E935D5" w:rsidRPr="00BF0061" w:rsidRDefault="00E935D5" w:rsidP="002E7783">
            <w:pPr>
              <w:pStyle w:val="ConsPlusNormal"/>
              <w:jc w:val="both"/>
              <w:rPr>
                <w:sz w:val="20"/>
              </w:rPr>
            </w:pPr>
            <w:r w:rsidRPr="00BF0061">
              <w:rPr>
                <w:sz w:val="20"/>
              </w:rPr>
              <w:t xml:space="preserve">Количество общин и иных объединений коренных </w:t>
            </w:r>
            <w:r w:rsidRPr="00BF0061">
              <w:rPr>
                <w:sz w:val="20"/>
              </w:rPr>
              <w:lastRenderedPageBreak/>
              <w:t>малочисленных народов Севера, Сибири и Дальнего Востока Российской Федерации, проживающих на территории Республики Бурятия, получивших поддержку на развитие традиционных отраслей хозяйства (ед.)</w:t>
            </w:r>
          </w:p>
        </w:tc>
        <w:tc>
          <w:tcPr>
            <w:tcW w:w="667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lastRenderedPageBreak/>
              <w:t>-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-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-</w:t>
            </w:r>
          </w:p>
        </w:tc>
        <w:tc>
          <w:tcPr>
            <w:tcW w:w="667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-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-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-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5</w:t>
            </w:r>
          </w:p>
        </w:tc>
        <w:tc>
          <w:tcPr>
            <w:tcW w:w="667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6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6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6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6</w:t>
            </w:r>
          </w:p>
        </w:tc>
      </w:tr>
      <w:tr w:rsidR="00E935D5" w:rsidRPr="00BF0061" w:rsidTr="00E935D5">
        <w:tc>
          <w:tcPr>
            <w:tcW w:w="2485" w:type="dxa"/>
          </w:tcPr>
          <w:p w:rsidR="00E935D5" w:rsidRPr="00BF0061" w:rsidRDefault="00E935D5" w:rsidP="002E7783">
            <w:pPr>
              <w:pStyle w:val="ConsPlusNormal"/>
              <w:jc w:val="both"/>
              <w:rPr>
                <w:sz w:val="20"/>
              </w:rPr>
            </w:pPr>
            <w:r w:rsidRPr="00BF0061">
              <w:rPr>
                <w:sz w:val="20"/>
              </w:rPr>
              <w:lastRenderedPageBreak/>
              <w:t>Количество граждан из числа коренных малочисленных народов Севера, Сибири и Дальнего Востока Российской Федерации, проживающих на территории Республики Бурятия, прошедших диспансеризацию (чел.)</w:t>
            </w:r>
          </w:p>
        </w:tc>
        <w:tc>
          <w:tcPr>
            <w:tcW w:w="667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-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-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-</w:t>
            </w:r>
          </w:p>
        </w:tc>
        <w:tc>
          <w:tcPr>
            <w:tcW w:w="667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-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-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-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350</w:t>
            </w:r>
          </w:p>
        </w:tc>
        <w:tc>
          <w:tcPr>
            <w:tcW w:w="667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355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360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361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361</w:t>
            </w:r>
          </w:p>
        </w:tc>
      </w:tr>
      <w:tr w:rsidR="00E935D5" w:rsidRPr="00BF0061" w:rsidTr="00E935D5">
        <w:tc>
          <w:tcPr>
            <w:tcW w:w="2485" w:type="dxa"/>
          </w:tcPr>
          <w:p w:rsidR="00E935D5" w:rsidRPr="00BF0061" w:rsidRDefault="00E935D5" w:rsidP="002E7783">
            <w:pPr>
              <w:pStyle w:val="ConsPlusNormal"/>
              <w:jc w:val="both"/>
              <w:rPr>
                <w:sz w:val="20"/>
              </w:rPr>
            </w:pPr>
            <w:r w:rsidRPr="00BF0061">
              <w:rPr>
                <w:sz w:val="20"/>
              </w:rPr>
              <w:t>Количество участников мероприятий, направленных на этнокультурное развитие коренных малочисленных народов Севера, Сибири и Дальнего Востока Российской Федерации, проживающих на территории Республики Бурятия (чел.)</w:t>
            </w:r>
          </w:p>
        </w:tc>
        <w:tc>
          <w:tcPr>
            <w:tcW w:w="667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-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-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-</w:t>
            </w:r>
          </w:p>
        </w:tc>
        <w:tc>
          <w:tcPr>
            <w:tcW w:w="667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-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-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-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25400</w:t>
            </w:r>
          </w:p>
        </w:tc>
        <w:tc>
          <w:tcPr>
            <w:tcW w:w="667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25450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25500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25550</w:t>
            </w:r>
          </w:p>
        </w:tc>
        <w:tc>
          <w:tcPr>
            <w:tcW w:w="668" w:type="dxa"/>
          </w:tcPr>
          <w:p w:rsidR="00E935D5" w:rsidRPr="00BF0061" w:rsidRDefault="00E935D5" w:rsidP="002E7783">
            <w:pPr>
              <w:pStyle w:val="ConsPlusNormal"/>
              <w:jc w:val="center"/>
              <w:rPr>
                <w:sz w:val="20"/>
              </w:rPr>
            </w:pPr>
            <w:r w:rsidRPr="00BF0061">
              <w:rPr>
                <w:sz w:val="20"/>
              </w:rPr>
              <w:t>25550</w:t>
            </w:r>
          </w:p>
        </w:tc>
      </w:tr>
    </w:tbl>
    <w:p w:rsidR="00E935D5" w:rsidRDefault="00E935D5" w:rsidP="001D4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в разделе </w:t>
      </w:r>
      <w:r w:rsidRPr="00E935D5">
        <w:rPr>
          <w:rFonts w:ascii="Times New Roman" w:hAnsi="Times New Roman" w:cs="Times New Roman"/>
          <w:sz w:val="28"/>
          <w:szCs w:val="28"/>
        </w:rPr>
        <w:t xml:space="preserve">III. </w:t>
      </w:r>
      <w:proofErr w:type="gramStart"/>
      <w:r>
        <w:rPr>
          <w:rFonts w:ascii="Times New Roman" w:hAnsi="Times New Roman" w:cs="Times New Roman"/>
          <w:sz w:val="28"/>
          <w:szCs w:val="28"/>
        </w:rPr>
        <w:t>«Ц</w:t>
      </w:r>
      <w:r w:rsidRPr="00E935D5">
        <w:rPr>
          <w:rFonts w:ascii="Times New Roman" w:hAnsi="Times New Roman" w:cs="Times New Roman"/>
          <w:sz w:val="28"/>
          <w:szCs w:val="28"/>
        </w:rPr>
        <w:t>елевые индикаторы, обоснование их состава и значений, оценка влияния внешних факторов и условий на их достижение</w:t>
      </w:r>
      <w:r>
        <w:rPr>
          <w:rFonts w:ascii="Times New Roman" w:hAnsi="Times New Roman" w:cs="Times New Roman"/>
          <w:sz w:val="28"/>
          <w:szCs w:val="28"/>
        </w:rPr>
        <w:t xml:space="preserve">» в тексте имеются ссылки на недействующий в настоящее время </w:t>
      </w:r>
      <w:hyperlink r:id="rId19" w:history="1">
        <w:r w:rsidRPr="001D44F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D44F3">
        <w:rPr>
          <w:rFonts w:ascii="Times New Roman" w:hAnsi="Times New Roman" w:cs="Times New Roman"/>
          <w:sz w:val="28"/>
          <w:szCs w:val="28"/>
        </w:rPr>
        <w:t xml:space="preserve"> Республики Бурятия от 14.03.2011 </w:t>
      </w:r>
      <w:r w:rsidR="001D44F3">
        <w:rPr>
          <w:rFonts w:ascii="Times New Roman" w:hAnsi="Times New Roman" w:cs="Times New Roman"/>
          <w:sz w:val="28"/>
          <w:szCs w:val="28"/>
        </w:rPr>
        <w:t>№</w:t>
      </w:r>
      <w:r w:rsidRPr="001D44F3">
        <w:rPr>
          <w:rFonts w:ascii="Times New Roman" w:hAnsi="Times New Roman" w:cs="Times New Roman"/>
          <w:sz w:val="28"/>
          <w:szCs w:val="28"/>
        </w:rPr>
        <w:t xml:space="preserve">1903-IV </w:t>
      </w:r>
      <w:r w:rsidR="001D44F3">
        <w:rPr>
          <w:rFonts w:ascii="Times New Roman" w:hAnsi="Times New Roman" w:cs="Times New Roman"/>
          <w:sz w:val="28"/>
          <w:szCs w:val="28"/>
        </w:rPr>
        <w:t>«</w:t>
      </w:r>
      <w:r w:rsidRPr="001D44F3">
        <w:rPr>
          <w:rFonts w:ascii="Times New Roman" w:hAnsi="Times New Roman" w:cs="Times New Roman"/>
          <w:sz w:val="28"/>
          <w:szCs w:val="28"/>
        </w:rPr>
        <w:t>О Программе социально-эк</w:t>
      </w:r>
      <w:r>
        <w:rPr>
          <w:rFonts w:ascii="Times New Roman" w:hAnsi="Times New Roman" w:cs="Times New Roman"/>
          <w:sz w:val="28"/>
          <w:szCs w:val="28"/>
        </w:rPr>
        <w:t>ономического развития Республики Бурятия на период до 2020 года</w:t>
      </w:r>
      <w:r w:rsidR="005C03B1">
        <w:rPr>
          <w:rFonts w:ascii="Times New Roman" w:hAnsi="Times New Roman" w:cs="Times New Roman"/>
          <w:sz w:val="28"/>
          <w:szCs w:val="28"/>
        </w:rPr>
        <w:t>»</w:t>
      </w:r>
      <w:r w:rsidR="00D24EB8">
        <w:rPr>
          <w:rFonts w:ascii="Times New Roman" w:hAnsi="Times New Roman" w:cs="Times New Roman"/>
          <w:sz w:val="28"/>
          <w:szCs w:val="28"/>
        </w:rPr>
        <w:t>, текст не актуализирован с учетом действующих нормативных правовых актов.</w:t>
      </w:r>
      <w:proofErr w:type="gramEnd"/>
    </w:p>
    <w:p w:rsidR="00E935D5" w:rsidRPr="00E935D5" w:rsidRDefault="006633F4" w:rsidP="00D24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пояснительной записки, изменения в индикаторы вносятся в части установления их на 2023 год, при этом, меняя таблицу 6 приложения №4</w:t>
      </w:r>
      <w:r w:rsidR="002F7D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меняются и структура индикаторов, и их количество. По структуре таблица проекта повторяет структуру таблицы 1 действующей программы. Требуется корректировка в проекте с учетом изменения таблицы 1 госпрограммы, а также таблицы 6 приложения 4.</w:t>
      </w:r>
      <w:r w:rsidR="00F86BB6">
        <w:rPr>
          <w:rFonts w:ascii="Times New Roman" w:hAnsi="Times New Roman" w:cs="Times New Roman"/>
          <w:sz w:val="28"/>
          <w:szCs w:val="28"/>
        </w:rPr>
        <w:t xml:space="preserve"> При этом установлено, что большинство значений индикаторов остаются в 2020 году и предстоящей трехлетке неизменными, в то время как общий объем запланированных мероприятий за 4 года составит </w:t>
      </w:r>
      <w:r w:rsidR="00F86BB6">
        <w:rPr>
          <w:rFonts w:ascii="Times New Roman" w:hAnsi="Times New Roman" w:cs="Times New Roman"/>
          <w:bCs/>
          <w:sz w:val="28"/>
          <w:szCs w:val="28"/>
        </w:rPr>
        <w:t>83293,7 тыс</w:t>
      </w:r>
      <w:proofErr w:type="gramStart"/>
      <w:r w:rsidR="00F86BB6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F86BB6">
        <w:rPr>
          <w:rFonts w:ascii="Times New Roman" w:hAnsi="Times New Roman" w:cs="Times New Roman"/>
          <w:bCs/>
          <w:sz w:val="28"/>
          <w:szCs w:val="28"/>
        </w:rPr>
        <w:t>ублей, в том числе за счет средств федерального бюджета 49689,4  тыс.рублей.</w:t>
      </w:r>
    </w:p>
    <w:p w:rsidR="00BA7445" w:rsidRDefault="00F663C6" w:rsidP="00EA6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сравнении объема бюджетных ассигнований проекта госпрограммы с проектом Закона Республики Бурятия «О республиканском бюджете на 202</w:t>
      </w:r>
      <w:r w:rsidR="00F86BB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F86BB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F86BB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годов», </w:t>
      </w:r>
      <w:r w:rsidR="00BA7445">
        <w:rPr>
          <w:rFonts w:ascii="Times New Roman" w:hAnsi="Times New Roman"/>
          <w:sz w:val="28"/>
          <w:szCs w:val="28"/>
        </w:rPr>
        <w:t>а также с уточненным бюджетом на 2020 год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BA7445">
        <w:rPr>
          <w:rFonts w:ascii="Times New Roman" w:hAnsi="Times New Roman"/>
          <w:sz w:val="28"/>
          <w:szCs w:val="28"/>
        </w:rPr>
        <w:t xml:space="preserve">выявлено, что </w:t>
      </w:r>
      <w:r>
        <w:rPr>
          <w:rFonts w:ascii="Times New Roman" w:hAnsi="Times New Roman"/>
          <w:sz w:val="28"/>
          <w:szCs w:val="28"/>
        </w:rPr>
        <w:t>отклонени</w:t>
      </w:r>
      <w:r w:rsidR="00BA744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бюджетных ассигнований </w:t>
      </w:r>
      <w:r w:rsidR="00BA7445">
        <w:rPr>
          <w:rFonts w:ascii="Times New Roman" w:hAnsi="Times New Roman"/>
          <w:sz w:val="28"/>
          <w:szCs w:val="28"/>
        </w:rPr>
        <w:t xml:space="preserve">имеются в связи с округлениями объемов: бюджет составлен с </w:t>
      </w:r>
      <w:r w:rsidR="00BA7445">
        <w:rPr>
          <w:rFonts w:ascii="Times New Roman" w:hAnsi="Times New Roman"/>
          <w:sz w:val="28"/>
          <w:szCs w:val="28"/>
        </w:rPr>
        <w:lastRenderedPageBreak/>
        <w:t>округлениями до 1 знака после запятой, в программе округление проставлено по отдельным</w:t>
      </w:r>
      <w:proofErr w:type="gramEnd"/>
      <w:r w:rsidR="00BA7445">
        <w:rPr>
          <w:rFonts w:ascii="Times New Roman" w:hAnsi="Times New Roman"/>
          <w:sz w:val="28"/>
          <w:szCs w:val="28"/>
        </w:rPr>
        <w:t xml:space="preserve"> позициям до двух знаков, по другим позициям до трех знаков после запятой. </w:t>
      </w:r>
      <w:r w:rsidR="00AB091D">
        <w:rPr>
          <w:rFonts w:ascii="Times New Roman" w:hAnsi="Times New Roman"/>
          <w:sz w:val="28"/>
          <w:szCs w:val="28"/>
        </w:rPr>
        <w:t>Так, например, по 2022 году объем средств республиканского бюджета по госпрограмме 507,0 тыс</w:t>
      </w:r>
      <w:proofErr w:type="gramStart"/>
      <w:r w:rsidR="00AB091D">
        <w:rPr>
          <w:rFonts w:ascii="Times New Roman" w:hAnsi="Times New Roman"/>
          <w:sz w:val="28"/>
          <w:szCs w:val="28"/>
        </w:rPr>
        <w:t>.р</w:t>
      </w:r>
      <w:proofErr w:type="gramEnd"/>
      <w:r w:rsidR="00AB091D">
        <w:rPr>
          <w:rFonts w:ascii="Times New Roman" w:hAnsi="Times New Roman"/>
          <w:sz w:val="28"/>
          <w:szCs w:val="28"/>
        </w:rPr>
        <w:t>ублей, по проекту закона о республиканском бюджете на 2021 год и на плановый период в части расходов на 2022 год 507,2 тыс.рублей, всего расходы 2022 год в госпрограмме 22523,19 тыс.рублей, в бюджете 22523,2 тыс.рублей. Объемы должны быть приведены к единообразному отражению.</w:t>
      </w:r>
    </w:p>
    <w:p w:rsidR="00A8249C" w:rsidRDefault="00EA6F7A" w:rsidP="00EA6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F7A">
        <w:rPr>
          <w:rFonts w:ascii="Times New Roman" w:hAnsi="Times New Roman"/>
          <w:sz w:val="28"/>
          <w:szCs w:val="28"/>
        </w:rPr>
        <w:t xml:space="preserve">В проекте </w:t>
      </w:r>
      <w:r>
        <w:rPr>
          <w:rFonts w:ascii="Times New Roman" w:hAnsi="Times New Roman"/>
          <w:sz w:val="28"/>
          <w:szCs w:val="28"/>
        </w:rPr>
        <w:t>гос</w:t>
      </w:r>
      <w:r w:rsidRPr="00B73F7A">
        <w:rPr>
          <w:rFonts w:ascii="Times New Roman" w:hAnsi="Times New Roman"/>
          <w:sz w:val="28"/>
          <w:szCs w:val="28"/>
        </w:rPr>
        <w:t>программы изме</w:t>
      </w:r>
      <w:r w:rsidR="00C56436">
        <w:rPr>
          <w:rFonts w:ascii="Times New Roman" w:hAnsi="Times New Roman"/>
          <w:sz w:val="28"/>
          <w:szCs w:val="28"/>
        </w:rPr>
        <w:t xml:space="preserve">нены объемы финансирования в </w:t>
      </w:r>
      <w:r w:rsidR="00170D79">
        <w:rPr>
          <w:rFonts w:ascii="Times New Roman" w:hAnsi="Times New Roman"/>
          <w:sz w:val="28"/>
          <w:szCs w:val="28"/>
        </w:rPr>
        <w:t xml:space="preserve">2020 году, </w:t>
      </w:r>
      <w:r w:rsidR="00C56436">
        <w:rPr>
          <w:rFonts w:ascii="Times New Roman" w:hAnsi="Times New Roman"/>
          <w:sz w:val="28"/>
          <w:szCs w:val="28"/>
        </w:rPr>
        <w:t>202</w:t>
      </w:r>
      <w:r w:rsidR="00170D7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C56436">
        <w:rPr>
          <w:rFonts w:ascii="Times New Roman" w:hAnsi="Times New Roman"/>
          <w:sz w:val="28"/>
          <w:szCs w:val="28"/>
        </w:rPr>
        <w:t>– 202</w:t>
      </w:r>
      <w:r w:rsidR="00170D79">
        <w:rPr>
          <w:rFonts w:ascii="Times New Roman" w:hAnsi="Times New Roman"/>
          <w:sz w:val="28"/>
          <w:szCs w:val="28"/>
        </w:rPr>
        <w:t>3</w:t>
      </w:r>
      <w:r w:rsidR="005D6DE8">
        <w:rPr>
          <w:rFonts w:ascii="Times New Roman" w:hAnsi="Times New Roman"/>
          <w:sz w:val="28"/>
          <w:szCs w:val="28"/>
        </w:rPr>
        <w:t xml:space="preserve"> </w:t>
      </w:r>
      <w:r w:rsidRPr="00B73F7A">
        <w:rPr>
          <w:rFonts w:ascii="Times New Roman" w:hAnsi="Times New Roman"/>
          <w:sz w:val="28"/>
          <w:szCs w:val="28"/>
        </w:rPr>
        <w:t>год</w:t>
      </w:r>
      <w:r w:rsidR="006969E2">
        <w:rPr>
          <w:rFonts w:ascii="Times New Roman" w:hAnsi="Times New Roman"/>
          <w:sz w:val="28"/>
          <w:szCs w:val="28"/>
        </w:rPr>
        <w:t>ы</w:t>
      </w:r>
      <w:r w:rsidR="00707E8E">
        <w:rPr>
          <w:rFonts w:ascii="Times New Roman" w:hAnsi="Times New Roman"/>
          <w:sz w:val="28"/>
          <w:szCs w:val="28"/>
        </w:rPr>
        <w:t xml:space="preserve"> </w:t>
      </w:r>
      <w:r w:rsidR="00AE633F">
        <w:rPr>
          <w:rFonts w:ascii="Times New Roman" w:hAnsi="Times New Roman"/>
          <w:sz w:val="28"/>
          <w:szCs w:val="28"/>
        </w:rPr>
        <w:t xml:space="preserve">в паспортах 3 </w:t>
      </w:r>
      <w:r w:rsidR="00707E8E">
        <w:rPr>
          <w:rFonts w:ascii="Times New Roman" w:hAnsi="Times New Roman"/>
          <w:sz w:val="28"/>
          <w:szCs w:val="28"/>
        </w:rPr>
        <w:t>подпрограмм</w:t>
      </w:r>
      <w:r w:rsidR="00A8249C">
        <w:rPr>
          <w:rFonts w:ascii="Times New Roman" w:hAnsi="Times New Roman"/>
          <w:sz w:val="28"/>
          <w:szCs w:val="28"/>
        </w:rPr>
        <w:t>, приложения предлагаются в новых редакциях.</w:t>
      </w:r>
      <w:r w:rsidR="00F01968">
        <w:rPr>
          <w:rFonts w:ascii="Times New Roman" w:hAnsi="Times New Roman"/>
          <w:sz w:val="28"/>
          <w:szCs w:val="28"/>
        </w:rPr>
        <w:t xml:space="preserve"> </w:t>
      </w:r>
      <w:r w:rsidR="00A8249C">
        <w:rPr>
          <w:rFonts w:ascii="Times New Roman" w:hAnsi="Times New Roman"/>
          <w:sz w:val="28"/>
          <w:szCs w:val="28"/>
        </w:rPr>
        <w:t>В ход</w:t>
      </w:r>
      <w:r w:rsidR="002F7D8E">
        <w:rPr>
          <w:rFonts w:ascii="Times New Roman" w:hAnsi="Times New Roman"/>
          <w:sz w:val="28"/>
          <w:szCs w:val="28"/>
        </w:rPr>
        <w:t>е</w:t>
      </w:r>
      <w:r w:rsidR="00A8249C">
        <w:rPr>
          <w:rFonts w:ascii="Times New Roman" w:hAnsi="Times New Roman"/>
          <w:sz w:val="28"/>
          <w:szCs w:val="28"/>
        </w:rPr>
        <w:t xml:space="preserve"> анализа соответствия приложений проекта между собой выявлено несоответствие между приложениями одних и тех же показателей. Так, в приложении № 4 </w:t>
      </w:r>
      <w:r w:rsidR="00A8249C" w:rsidRPr="00A8249C">
        <w:rPr>
          <w:rFonts w:ascii="Times New Roman" w:hAnsi="Times New Roman"/>
          <w:sz w:val="28"/>
          <w:szCs w:val="28"/>
        </w:rPr>
        <w:t>показатель</w:t>
      </w:r>
      <w:r w:rsidR="00A8249C" w:rsidRPr="00A8249C">
        <w:rPr>
          <w:rFonts w:ascii="Times New Roman" w:hAnsi="Times New Roman" w:cs="Times New Roman"/>
          <w:sz w:val="28"/>
          <w:szCs w:val="28"/>
        </w:rPr>
        <w:t xml:space="preserve"> «Количество участников мероприятий, направленных на этнокультурное развитие коренных малочисленных народов Севера, Сибири и Дальнего Востока Российской Федерации, проживающих на территории Республики Бурятия (чел.)»</w:t>
      </w:r>
      <w:r w:rsidR="00A8249C" w:rsidRPr="00A8249C">
        <w:rPr>
          <w:rFonts w:ascii="Times New Roman" w:hAnsi="Times New Roman"/>
          <w:sz w:val="28"/>
          <w:szCs w:val="28"/>
        </w:rPr>
        <w:t xml:space="preserve"> установлен</w:t>
      </w:r>
      <w:r w:rsidR="00A8249C">
        <w:rPr>
          <w:rFonts w:ascii="Times New Roman" w:hAnsi="Times New Roman"/>
          <w:sz w:val="28"/>
          <w:szCs w:val="28"/>
        </w:rPr>
        <w:t xml:space="preserve"> с числовыми значениями по годам: </w:t>
      </w:r>
      <w:r w:rsidR="00A8249C" w:rsidRPr="00A8249C">
        <w:rPr>
          <w:rFonts w:ascii="Times New Roman" w:hAnsi="Times New Roman"/>
          <w:sz w:val="28"/>
          <w:szCs w:val="28"/>
        </w:rPr>
        <w:t>2020</w:t>
      </w:r>
      <w:r w:rsidR="00A8249C">
        <w:rPr>
          <w:rFonts w:ascii="Times New Roman" w:hAnsi="Times New Roman"/>
          <w:sz w:val="28"/>
          <w:szCs w:val="28"/>
        </w:rPr>
        <w:t xml:space="preserve"> </w:t>
      </w:r>
      <w:r w:rsidR="00A8249C" w:rsidRPr="00A8249C">
        <w:rPr>
          <w:rFonts w:ascii="Times New Roman" w:hAnsi="Times New Roman"/>
          <w:sz w:val="28"/>
          <w:szCs w:val="28"/>
        </w:rPr>
        <w:t xml:space="preserve">год </w:t>
      </w:r>
      <w:r w:rsidR="00A8249C" w:rsidRPr="00A8249C">
        <w:rPr>
          <w:rFonts w:ascii="Times New Roman" w:hAnsi="Times New Roman" w:cs="Times New Roman"/>
          <w:sz w:val="28"/>
          <w:szCs w:val="28"/>
        </w:rPr>
        <w:t>25450, 2021 год 25500, 2022 год 25550, 2023 год 25550;</w:t>
      </w:r>
      <w:r w:rsidR="00A8249C">
        <w:rPr>
          <w:rFonts w:ascii="Times New Roman" w:hAnsi="Times New Roman" w:cs="Times New Roman"/>
          <w:sz w:val="28"/>
          <w:szCs w:val="28"/>
        </w:rPr>
        <w:t xml:space="preserve"> </w:t>
      </w:r>
      <w:r w:rsidR="00A8249C">
        <w:rPr>
          <w:rFonts w:ascii="Times New Roman" w:hAnsi="Times New Roman"/>
          <w:sz w:val="28"/>
          <w:szCs w:val="28"/>
        </w:rPr>
        <w:t>в приложении №3 этот же показатель с другими числовыми значениями:</w:t>
      </w:r>
      <w:r w:rsidR="00A8249C" w:rsidRPr="00A8249C">
        <w:rPr>
          <w:rFonts w:ascii="Times New Roman" w:hAnsi="Times New Roman"/>
          <w:sz w:val="28"/>
          <w:szCs w:val="28"/>
        </w:rPr>
        <w:t xml:space="preserve"> 2020</w:t>
      </w:r>
      <w:r w:rsidR="00A8249C">
        <w:rPr>
          <w:rFonts w:ascii="Times New Roman" w:hAnsi="Times New Roman"/>
          <w:sz w:val="28"/>
          <w:szCs w:val="28"/>
        </w:rPr>
        <w:t xml:space="preserve"> </w:t>
      </w:r>
      <w:r w:rsidR="00A8249C" w:rsidRPr="00A8249C">
        <w:rPr>
          <w:rFonts w:ascii="Times New Roman" w:hAnsi="Times New Roman"/>
          <w:sz w:val="28"/>
          <w:szCs w:val="28"/>
        </w:rPr>
        <w:t xml:space="preserve">год </w:t>
      </w:r>
      <w:r w:rsidR="00A8249C" w:rsidRPr="00A8249C">
        <w:rPr>
          <w:rFonts w:ascii="Times New Roman" w:hAnsi="Times New Roman" w:cs="Times New Roman"/>
          <w:sz w:val="28"/>
          <w:szCs w:val="28"/>
        </w:rPr>
        <w:t>25450, 2021 год 25500, 2022 год 25</w:t>
      </w:r>
      <w:r w:rsidR="00A8249C">
        <w:rPr>
          <w:rFonts w:ascii="Times New Roman" w:hAnsi="Times New Roman" w:cs="Times New Roman"/>
          <w:sz w:val="28"/>
          <w:szCs w:val="28"/>
        </w:rPr>
        <w:t>700</w:t>
      </w:r>
      <w:r w:rsidR="00A8249C" w:rsidRPr="00A8249C">
        <w:rPr>
          <w:rFonts w:ascii="Times New Roman" w:hAnsi="Times New Roman" w:cs="Times New Roman"/>
          <w:sz w:val="28"/>
          <w:szCs w:val="28"/>
        </w:rPr>
        <w:t xml:space="preserve">, 2023 год </w:t>
      </w:r>
      <w:r w:rsidR="00A8249C">
        <w:rPr>
          <w:rFonts w:ascii="Times New Roman" w:hAnsi="Times New Roman" w:cs="Times New Roman"/>
          <w:sz w:val="28"/>
          <w:szCs w:val="28"/>
        </w:rPr>
        <w:t>- показатель не установлен.</w:t>
      </w:r>
    </w:p>
    <w:p w:rsidR="00054064" w:rsidRDefault="00527948" w:rsidP="00170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того, в действующей программе при внесении изменений</w:t>
      </w:r>
      <w:r w:rsidRPr="00527948">
        <w:t xml:space="preserve"> </w:t>
      </w:r>
      <w:r w:rsidRPr="00527948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27948">
        <w:rPr>
          <w:rFonts w:ascii="Times New Roman" w:hAnsi="Times New Roman" w:cs="Times New Roman"/>
          <w:sz w:val="28"/>
          <w:szCs w:val="28"/>
        </w:rPr>
        <w:t xml:space="preserve"> Правительства РБ от 19.02.2020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7948">
        <w:rPr>
          <w:rFonts w:ascii="Times New Roman" w:hAnsi="Times New Roman" w:cs="Times New Roman"/>
          <w:sz w:val="28"/>
          <w:szCs w:val="28"/>
        </w:rPr>
        <w:t xml:space="preserve">82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794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Республики Бурятия от 05.03.2015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7948">
        <w:rPr>
          <w:rFonts w:ascii="Times New Roman" w:hAnsi="Times New Roman" w:cs="Times New Roman"/>
          <w:sz w:val="28"/>
          <w:szCs w:val="28"/>
        </w:rPr>
        <w:t xml:space="preserve">104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7948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Республики Бурятия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7948">
        <w:rPr>
          <w:rFonts w:ascii="Times New Roman" w:hAnsi="Times New Roman" w:cs="Times New Roman"/>
          <w:sz w:val="28"/>
          <w:szCs w:val="28"/>
        </w:rPr>
        <w:t>Укрепление единства российской нации и этнокультурное развитие народов России в Республике Бурятия</w:t>
      </w:r>
      <w:r>
        <w:rPr>
          <w:rFonts w:ascii="Times New Roman" w:hAnsi="Times New Roman" w:cs="Times New Roman"/>
          <w:sz w:val="28"/>
          <w:szCs w:val="28"/>
        </w:rPr>
        <w:t xml:space="preserve">» был добавлен абзац следующего содержания «Уровень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расходного обязательства из местного бюджета определяется в соответствии с </w:t>
      </w:r>
      <w:hyperlink r:id="rId20" w:history="1">
        <w:r w:rsidRPr="00054064">
          <w:rPr>
            <w:rFonts w:ascii="Times New Roman" w:hAnsi="Times New Roman" w:cs="Times New Roman"/>
            <w:sz w:val="28"/>
            <w:szCs w:val="28"/>
          </w:rPr>
          <w:t>пунктом</w:t>
        </w:r>
        <w:proofErr w:type="gramEnd"/>
        <w:r w:rsidRPr="00054064">
          <w:rPr>
            <w:rFonts w:ascii="Times New Roman" w:hAnsi="Times New Roman" w:cs="Times New Roman"/>
            <w:sz w:val="28"/>
            <w:szCs w:val="28"/>
          </w:rPr>
          <w:t xml:space="preserve"> 10.1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разработки нормативных правовых актов Правительства Республики Бурятия по формированию, предоставлению и распределению субсидий из республиканского бюджета местным бюджетам, утвержденных постановлением Правительства Республики Бурятия от 28.1</w:t>
      </w:r>
      <w:r w:rsidR="008F3E56">
        <w:rPr>
          <w:rFonts w:ascii="Times New Roman" w:hAnsi="Times New Roman" w:cs="Times New Roman"/>
          <w:sz w:val="28"/>
          <w:szCs w:val="28"/>
        </w:rPr>
        <w:t>2.2018 №767 (далее - Правила)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данном случае слова </w:t>
      </w:r>
      <w:r w:rsidR="000540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из местного бюджета</w:t>
      </w:r>
      <w:r w:rsidR="000540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применены не корректно, так как устанавливается</w:t>
      </w:r>
      <w:r w:rsidR="00054064" w:rsidRPr="00054064">
        <w:rPr>
          <w:rFonts w:ascii="Times New Roman" w:hAnsi="Times New Roman" w:cs="Times New Roman"/>
          <w:sz w:val="28"/>
          <w:szCs w:val="28"/>
        </w:rPr>
        <w:t xml:space="preserve"> </w:t>
      </w:r>
      <w:r w:rsidR="00054064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="0005406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054064">
        <w:rPr>
          <w:rFonts w:ascii="Times New Roman" w:hAnsi="Times New Roman" w:cs="Times New Roman"/>
          <w:sz w:val="28"/>
          <w:szCs w:val="28"/>
        </w:rPr>
        <w:t xml:space="preserve"> расходного обязательства муниципального образования из республиканского бюджета.</w:t>
      </w:r>
      <w:proofErr w:type="gramEnd"/>
      <w:r w:rsidR="00054064">
        <w:rPr>
          <w:rFonts w:ascii="Times New Roman" w:hAnsi="Times New Roman" w:cs="Times New Roman"/>
          <w:sz w:val="28"/>
          <w:szCs w:val="28"/>
        </w:rPr>
        <w:t xml:space="preserve"> Таким образом, те</w:t>
      </w:r>
      <w:proofErr w:type="gramStart"/>
      <w:r w:rsidR="00054064">
        <w:rPr>
          <w:rFonts w:ascii="Times New Roman" w:hAnsi="Times New Roman" w:cs="Times New Roman"/>
          <w:sz w:val="28"/>
          <w:szCs w:val="28"/>
        </w:rPr>
        <w:t>кст тр</w:t>
      </w:r>
      <w:proofErr w:type="gramEnd"/>
      <w:r w:rsidR="00054064">
        <w:rPr>
          <w:rFonts w:ascii="Times New Roman" w:hAnsi="Times New Roman" w:cs="Times New Roman"/>
          <w:sz w:val="28"/>
          <w:szCs w:val="28"/>
        </w:rPr>
        <w:t>ебует корректировки при первом внесении изменений в госпрограмму.</w:t>
      </w:r>
    </w:p>
    <w:p w:rsidR="00466D2C" w:rsidRDefault="00144E61" w:rsidP="0046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5A4">
        <w:rPr>
          <w:rFonts w:ascii="Times New Roman" w:hAnsi="Times New Roman" w:cs="Times New Roman"/>
          <w:sz w:val="28"/>
          <w:szCs w:val="28"/>
        </w:rPr>
        <w:t xml:space="preserve">План реализации </w:t>
      </w:r>
      <w:r w:rsidR="00A8249C" w:rsidRPr="00E565A4">
        <w:rPr>
          <w:rFonts w:ascii="Times New Roman" w:hAnsi="Times New Roman" w:cs="Times New Roman"/>
          <w:sz w:val="28"/>
          <w:szCs w:val="28"/>
        </w:rPr>
        <w:t>гос</w:t>
      </w:r>
      <w:r w:rsidRPr="00E565A4">
        <w:rPr>
          <w:rFonts w:ascii="Times New Roman" w:hAnsi="Times New Roman" w:cs="Times New Roman"/>
          <w:sz w:val="28"/>
          <w:szCs w:val="28"/>
        </w:rPr>
        <w:t>программы на  20</w:t>
      </w:r>
      <w:r w:rsidR="00466D2C" w:rsidRPr="00E565A4">
        <w:rPr>
          <w:rFonts w:ascii="Times New Roman" w:hAnsi="Times New Roman" w:cs="Times New Roman"/>
          <w:sz w:val="28"/>
          <w:szCs w:val="28"/>
        </w:rPr>
        <w:t>20</w:t>
      </w:r>
      <w:r w:rsidRPr="00E565A4">
        <w:rPr>
          <w:rFonts w:ascii="Times New Roman" w:hAnsi="Times New Roman" w:cs="Times New Roman"/>
          <w:sz w:val="28"/>
          <w:szCs w:val="28"/>
        </w:rPr>
        <w:t xml:space="preserve"> год</w:t>
      </w:r>
      <w:r w:rsidR="00466D2C">
        <w:rPr>
          <w:rFonts w:ascii="Times New Roman" w:hAnsi="Times New Roman" w:cs="Times New Roman"/>
          <w:sz w:val="28"/>
          <w:szCs w:val="28"/>
        </w:rPr>
        <w:t xml:space="preserve"> не размещен на сайте,</w:t>
      </w:r>
      <w:r w:rsidR="00466D2C" w:rsidRPr="00466D2C">
        <w:rPr>
          <w:rFonts w:ascii="Times New Roman" w:hAnsi="Times New Roman" w:cs="Times New Roman"/>
          <w:sz w:val="28"/>
          <w:szCs w:val="28"/>
        </w:rPr>
        <w:t xml:space="preserve"> </w:t>
      </w:r>
      <w:r w:rsidR="00466D2C" w:rsidRPr="00667D93">
        <w:rPr>
          <w:rFonts w:ascii="Times New Roman" w:hAnsi="Times New Roman" w:cs="Times New Roman"/>
          <w:sz w:val="28"/>
          <w:szCs w:val="28"/>
        </w:rPr>
        <w:t>чем не исполнен п. 24 Постановления Правительства РБ от 27.09.2011 №500</w:t>
      </w:r>
      <w:r w:rsidR="00466D2C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государственных программ Республики Бурятия».</w:t>
      </w:r>
    </w:p>
    <w:p w:rsidR="00144E61" w:rsidRPr="00783472" w:rsidRDefault="00466D2C" w:rsidP="00F76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44E61" w:rsidRPr="00667D93">
        <w:rPr>
          <w:rFonts w:ascii="Times New Roman" w:hAnsi="Times New Roman" w:cs="Times New Roman"/>
          <w:sz w:val="28"/>
          <w:szCs w:val="28"/>
        </w:rPr>
        <w:t>одовой отчет об исполнении программы</w:t>
      </w:r>
      <w:r w:rsidR="00144E61">
        <w:rPr>
          <w:rFonts w:ascii="Times New Roman" w:hAnsi="Times New Roman" w:cs="Times New Roman"/>
          <w:sz w:val="28"/>
          <w:szCs w:val="28"/>
        </w:rPr>
        <w:t xml:space="preserve"> за 201</w:t>
      </w:r>
      <w:r w:rsidR="006C3559">
        <w:rPr>
          <w:rFonts w:ascii="Times New Roman" w:hAnsi="Times New Roman" w:cs="Times New Roman"/>
          <w:sz w:val="28"/>
          <w:szCs w:val="28"/>
        </w:rPr>
        <w:t>9</w:t>
      </w:r>
      <w:r w:rsidR="00144E61">
        <w:rPr>
          <w:rFonts w:ascii="Times New Roman" w:hAnsi="Times New Roman" w:cs="Times New Roman"/>
          <w:sz w:val="28"/>
          <w:szCs w:val="28"/>
        </w:rPr>
        <w:t xml:space="preserve"> год</w:t>
      </w:r>
      <w:r w:rsidR="00144E61" w:rsidRPr="00667D93">
        <w:rPr>
          <w:rFonts w:ascii="Times New Roman" w:hAnsi="Times New Roman" w:cs="Times New Roman"/>
          <w:sz w:val="28"/>
          <w:szCs w:val="28"/>
        </w:rPr>
        <w:t xml:space="preserve"> </w:t>
      </w:r>
      <w:r w:rsidR="006C3559" w:rsidRPr="00667D93">
        <w:rPr>
          <w:rFonts w:ascii="Times New Roman" w:hAnsi="Times New Roman" w:cs="Times New Roman"/>
          <w:sz w:val="28"/>
          <w:szCs w:val="28"/>
        </w:rPr>
        <w:t>размещен</w:t>
      </w:r>
      <w:r w:rsidR="006C3559">
        <w:rPr>
          <w:rFonts w:ascii="Times New Roman" w:hAnsi="Times New Roman" w:cs="Times New Roman"/>
          <w:sz w:val="28"/>
          <w:szCs w:val="28"/>
        </w:rPr>
        <w:t xml:space="preserve"> </w:t>
      </w:r>
      <w:r w:rsidR="00144E61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6C3559">
        <w:rPr>
          <w:rFonts w:ascii="Times New Roman" w:hAnsi="Times New Roman" w:cs="Times New Roman"/>
          <w:sz w:val="28"/>
          <w:szCs w:val="28"/>
        </w:rPr>
        <w:t xml:space="preserve">Администрации Главы Республики Бурятия и Правительства Республики Бурятия во вкладке Деятельность/Комитет по межнациональным </w:t>
      </w:r>
      <w:r w:rsidR="006C3559">
        <w:rPr>
          <w:rFonts w:ascii="Times New Roman" w:hAnsi="Times New Roman" w:cs="Times New Roman"/>
          <w:sz w:val="28"/>
          <w:szCs w:val="28"/>
        </w:rPr>
        <w:lastRenderedPageBreak/>
        <w:t xml:space="preserve">отношениям и развитию гражданских инициатив/отчеты государственных программ/Отчет ГП </w:t>
      </w:r>
      <w:proofErr w:type="gramStart"/>
      <w:r w:rsidR="006C3559">
        <w:rPr>
          <w:rFonts w:ascii="Times New Roman" w:hAnsi="Times New Roman" w:cs="Times New Roman"/>
          <w:sz w:val="28"/>
          <w:szCs w:val="28"/>
        </w:rPr>
        <w:t>Этнокультурное</w:t>
      </w:r>
      <w:proofErr w:type="gramEnd"/>
      <w:r w:rsidR="006C3559">
        <w:rPr>
          <w:rFonts w:ascii="Times New Roman" w:hAnsi="Times New Roman" w:cs="Times New Roman"/>
          <w:sz w:val="28"/>
          <w:szCs w:val="28"/>
        </w:rPr>
        <w:t xml:space="preserve"> по 500_19</w:t>
      </w:r>
      <w:r w:rsidR="00144E61">
        <w:rPr>
          <w:rFonts w:ascii="Times New Roman" w:hAnsi="Times New Roman" w:cs="Times New Roman"/>
          <w:sz w:val="28"/>
          <w:szCs w:val="28"/>
        </w:rPr>
        <w:t>,</w:t>
      </w:r>
      <w:r w:rsidR="006C3559">
        <w:rPr>
          <w:rFonts w:ascii="Times New Roman" w:hAnsi="Times New Roman" w:cs="Times New Roman"/>
          <w:sz w:val="28"/>
          <w:szCs w:val="28"/>
        </w:rPr>
        <w:t xml:space="preserve"> составлен как перечень проведенных мероприятий без указания сумм расходов. Информация не имеет наименования, не подписана, нет информации о лицах, подготовивших данный «отчет». К информации представлены 2 таблицы, первая по выполнению показателей (индикаторов)</w:t>
      </w:r>
      <w:r>
        <w:rPr>
          <w:rFonts w:ascii="Times New Roman" w:hAnsi="Times New Roman" w:cs="Times New Roman"/>
          <w:sz w:val="28"/>
          <w:szCs w:val="28"/>
        </w:rPr>
        <w:t xml:space="preserve">, вторая по исполнению расходов.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Исходя из таблицы 1 из 11 индикаторов 2 индикатора перевыполнены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один не выполнен, остальные выполнены на 100%. Причины отклонений от плана не пояснены. </w:t>
      </w:r>
      <w:r w:rsidR="002F7D8E" w:rsidRPr="00783472">
        <w:rPr>
          <w:rFonts w:ascii="Times New Roman" w:hAnsi="Times New Roman" w:cs="Times New Roman"/>
          <w:sz w:val="28"/>
          <w:szCs w:val="28"/>
        </w:rPr>
        <w:t>Числовые значения показателей по плану на 2019 год не соответствуют числовым значениям показателей госпрограммы. Так</w:t>
      </w:r>
      <w:r w:rsidR="00783472">
        <w:rPr>
          <w:rFonts w:ascii="Times New Roman" w:hAnsi="Times New Roman" w:cs="Times New Roman"/>
          <w:sz w:val="28"/>
          <w:szCs w:val="28"/>
        </w:rPr>
        <w:t>,</w:t>
      </w:r>
      <w:r w:rsidR="002F7D8E" w:rsidRPr="00783472">
        <w:rPr>
          <w:rFonts w:ascii="Times New Roman" w:hAnsi="Times New Roman" w:cs="Times New Roman"/>
          <w:sz w:val="28"/>
          <w:szCs w:val="28"/>
        </w:rPr>
        <w:t xml:space="preserve"> на 2019 год госпрограммой</w:t>
      </w:r>
      <w:r w:rsidR="00783472" w:rsidRPr="00783472">
        <w:rPr>
          <w:rFonts w:ascii="Times New Roman" w:hAnsi="Times New Roman" w:cs="Times New Roman"/>
          <w:sz w:val="28"/>
          <w:szCs w:val="28"/>
        </w:rPr>
        <w:t xml:space="preserve"> числовые значения по показателям </w:t>
      </w:r>
      <w:r w:rsidR="005D1430">
        <w:rPr>
          <w:rFonts w:ascii="Times New Roman" w:hAnsi="Times New Roman" w:cs="Times New Roman"/>
          <w:sz w:val="28"/>
          <w:szCs w:val="28"/>
        </w:rPr>
        <w:t xml:space="preserve">госпрограммы </w:t>
      </w:r>
      <w:r w:rsidR="00783472" w:rsidRPr="00783472">
        <w:rPr>
          <w:rFonts w:ascii="Times New Roman" w:hAnsi="Times New Roman" w:cs="Times New Roman"/>
          <w:sz w:val="28"/>
          <w:szCs w:val="28"/>
        </w:rPr>
        <w:t>«Численность участников мероприятий, направленных на этнокультурное развитие народов России и поддержку языкового многообразия (тыс. чел.)», «Уровень зарегистрированной безработицы в местах традиционного проживания и традиционной хозяйственной деятельности коренных малочисленных народов</w:t>
      </w:r>
      <w:proofErr w:type="gramStart"/>
      <w:r w:rsidR="00783472" w:rsidRPr="00783472">
        <w:rPr>
          <w:rFonts w:ascii="Times New Roman" w:hAnsi="Times New Roman" w:cs="Times New Roman"/>
          <w:sz w:val="28"/>
          <w:szCs w:val="28"/>
        </w:rPr>
        <w:t xml:space="preserve"> (%)»</w:t>
      </w:r>
      <w:r w:rsidR="007834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83472">
        <w:rPr>
          <w:rFonts w:ascii="Times New Roman" w:hAnsi="Times New Roman" w:cs="Times New Roman"/>
          <w:sz w:val="28"/>
          <w:szCs w:val="28"/>
        </w:rPr>
        <w:t>не установлены, по отчету данные показатели</w:t>
      </w:r>
      <w:r w:rsidR="005D1430">
        <w:rPr>
          <w:rFonts w:ascii="Times New Roman" w:hAnsi="Times New Roman" w:cs="Times New Roman"/>
          <w:sz w:val="28"/>
          <w:szCs w:val="28"/>
        </w:rPr>
        <w:t xml:space="preserve"> отражаются как выполненные. По подпрограмме 3</w:t>
      </w:r>
      <w:r w:rsidR="00F768EF">
        <w:rPr>
          <w:rFonts w:ascii="Times New Roman" w:hAnsi="Times New Roman" w:cs="Times New Roman"/>
          <w:sz w:val="28"/>
          <w:szCs w:val="28"/>
        </w:rPr>
        <w:t xml:space="preserve"> показатель «</w:t>
      </w:r>
      <w:r w:rsidR="005D1430">
        <w:rPr>
          <w:rFonts w:ascii="Times New Roman" w:hAnsi="Times New Roman" w:cs="Times New Roman"/>
          <w:sz w:val="28"/>
          <w:szCs w:val="28"/>
        </w:rPr>
        <w:t>Уровень зарегистрированной безработицы в местах традиционного проживания и традиционной хозяйственной деятельности коренных малочисленных</w:t>
      </w:r>
      <w:r w:rsidR="00F768EF">
        <w:rPr>
          <w:rFonts w:ascii="Times New Roman" w:hAnsi="Times New Roman" w:cs="Times New Roman"/>
          <w:sz w:val="28"/>
          <w:szCs w:val="28"/>
        </w:rPr>
        <w:t>»</w:t>
      </w:r>
      <w:r w:rsidR="00C65E87">
        <w:rPr>
          <w:rFonts w:ascii="Times New Roman" w:hAnsi="Times New Roman" w:cs="Times New Roman"/>
          <w:sz w:val="28"/>
          <w:szCs w:val="28"/>
        </w:rPr>
        <w:t xml:space="preserve"> </w:t>
      </w:r>
      <w:r w:rsidR="00F768EF">
        <w:rPr>
          <w:rFonts w:ascii="Times New Roman" w:hAnsi="Times New Roman" w:cs="Times New Roman"/>
          <w:sz w:val="28"/>
          <w:szCs w:val="28"/>
        </w:rPr>
        <w:t xml:space="preserve">установлен на 2019 год 1,8%, по отчету </w:t>
      </w:r>
      <w:r w:rsidR="008F3E56">
        <w:rPr>
          <w:rFonts w:ascii="Times New Roman" w:hAnsi="Times New Roman" w:cs="Times New Roman"/>
          <w:sz w:val="28"/>
          <w:szCs w:val="28"/>
        </w:rPr>
        <w:t>план проставлен 1,9% и факт 1,9</w:t>
      </w:r>
      <w:r w:rsidR="00F768EF">
        <w:rPr>
          <w:rFonts w:ascii="Times New Roman" w:hAnsi="Times New Roman" w:cs="Times New Roman"/>
          <w:sz w:val="28"/>
          <w:szCs w:val="28"/>
        </w:rPr>
        <w:t>%. Следовательно, исходя из плана госпрограммы – показатель не выполнен, а в отчете отмечается, что выполнен.</w:t>
      </w:r>
      <w:r w:rsidR="00783472">
        <w:rPr>
          <w:rFonts w:ascii="Times New Roman" w:hAnsi="Times New Roman" w:cs="Times New Roman"/>
          <w:sz w:val="28"/>
          <w:szCs w:val="28"/>
        </w:rPr>
        <w:t xml:space="preserve"> </w:t>
      </w:r>
      <w:r w:rsidR="005D1430">
        <w:rPr>
          <w:rFonts w:ascii="Times New Roman" w:hAnsi="Times New Roman" w:cs="Times New Roman"/>
          <w:sz w:val="28"/>
          <w:szCs w:val="28"/>
        </w:rPr>
        <w:t xml:space="preserve">Имеются несоответствия и по другим мероприятиям. </w:t>
      </w:r>
      <w:r>
        <w:rPr>
          <w:rFonts w:ascii="Times New Roman" w:hAnsi="Times New Roman" w:cs="Times New Roman"/>
          <w:sz w:val="28"/>
          <w:szCs w:val="28"/>
        </w:rPr>
        <w:t xml:space="preserve">По таблице 2 </w:t>
      </w:r>
      <w:r w:rsidR="00F768EF">
        <w:rPr>
          <w:rFonts w:ascii="Times New Roman" w:hAnsi="Times New Roman" w:cs="Times New Roman"/>
          <w:sz w:val="28"/>
          <w:szCs w:val="28"/>
        </w:rPr>
        <w:t xml:space="preserve">отчета </w:t>
      </w:r>
      <w:r>
        <w:rPr>
          <w:rFonts w:ascii="Times New Roman" w:hAnsi="Times New Roman" w:cs="Times New Roman"/>
          <w:sz w:val="28"/>
          <w:szCs w:val="28"/>
        </w:rPr>
        <w:t>представлена информация по исполнению в разрезе мероприятий и по источникам финансирования.</w:t>
      </w:r>
      <w:r w:rsidR="00144E61" w:rsidRPr="00667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Данная информация также содержит информацию о перефинансировании отдельных расходов, в том числе по федеральному бюджету и недофинансировани</w:t>
      </w:r>
      <w:r w:rsidR="002F7D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республиканскому бюджету. Пояснения не представлены, </w:t>
      </w:r>
      <w:r w:rsidR="007259A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данны</w:t>
      </w:r>
      <w:r w:rsidR="007259A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отчета </w:t>
      </w:r>
      <w:r w:rsidR="007259A2">
        <w:rPr>
          <w:rFonts w:ascii="Times New Roman" w:hAnsi="Times New Roman" w:cs="Times New Roman"/>
          <w:sz w:val="28"/>
          <w:szCs w:val="28"/>
        </w:rPr>
        <w:t xml:space="preserve">можно сделать вывод о невыполнении условий предоставления субсидий из средств федерального бюджета и неэффективном использовании средств. </w:t>
      </w:r>
    </w:p>
    <w:p w:rsidR="00422964" w:rsidRDefault="00422964" w:rsidP="00783472">
      <w:pPr>
        <w:pStyle w:val="ConsPlusNormal"/>
        <w:ind w:firstLine="540"/>
        <w:jc w:val="both"/>
      </w:pPr>
      <w:r>
        <w:t xml:space="preserve">Таким образом, представленный проект о внесении изменений в </w:t>
      </w:r>
      <w:r w:rsidR="005E5E8B">
        <w:t>г</w:t>
      </w:r>
      <w:r>
        <w:t xml:space="preserve">осударственную программу требует </w:t>
      </w:r>
      <w:r w:rsidR="00144E61">
        <w:t>корректировки</w:t>
      </w:r>
      <w:r w:rsidR="0075628C">
        <w:t>, дополнительной проверки исходных данных</w:t>
      </w:r>
      <w:r w:rsidR="00144E61">
        <w:t xml:space="preserve"> и </w:t>
      </w:r>
      <w:r>
        <w:t>доработки с учетом замечаний.</w:t>
      </w:r>
    </w:p>
    <w:p w:rsidR="00706ACA" w:rsidRDefault="00706ACA" w:rsidP="00783472">
      <w:pPr>
        <w:pStyle w:val="ConsPlusNormal"/>
        <w:jc w:val="both"/>
        <w:rPr>
          <w:b/>
        </w:rPr>
      </w:pPr>
    </w:p>
    <w:p w:rsidR="00706ACA" w:rsidRDefault="00706ACA" w:rsidP="00783472">
      <w:pPr>
        <w:pStyle w:val="ConsPlusNormal"/>
        <w:jc w:val="both"/>
        <w:rPr>
          <w:b/>
        </w:rPr>
      </w:pPr>
    </w:p>
    <w:p w:rsidR="005C1B3B" w:rsidRDefault="005C1B3B" w:rsidP="00C831B9">
      <w:pPr>
        <w:pStyle w:val="ConsPlusNormal"/>
        <w:jc w:val="both"/>
        <w:rPr>
          <w:b/>
        </w:rPr>
      </w:pPr>
    </w:p>
    <w:p w:rsidR="00C831B9" w:rsidRDefault="00C831B9" w:rsidP="00C831B9">
      <w:pPr>
        <w:pStyle w:val="ConsPlusNormal"/>
        <w:jc w:val="both"/>
        <w:rPr>
          <w:b/>
        </w:rPr>
      </w:pPr>
      <w:r w:rsidRPr="00902BE9">
        <w:rPr>
          <w:b/>
        </w:rPr>
        <w:t>Председатель                                                                               Е.В.Пегасов</w:t>
      </w:r>
    </w:p>
    <w:p w:rsidR="00F9604E" w:rsidRDefault="00F9604E" w:rsidP="00C831B9">
      <w:pPr>
        <w:pStyle w:val="ConsPlusNormal"/>
        <w:jc w:val="both"/>
        <w:rPr>
          <w:b/>
        </w:rPr>
      </w:pPr>
    </w:p>
    <w:sectPr w:rsidR="00F9604E" w:rsidSect="006A516B">
      <w:footerReference w:type="default" r:id="rId21"/>
      <w:pgSz w:w="11906" w:h="16838"/>
      <w:pgMar w:top="1134" w:right="850" w:bottom="127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BE0" w:rsidRDefault="00C06BE0" w:rsidP="00E16ECC">
      <w:pPr>
        <w:spacing w:after="0" w:line="240" w:lineRule="auto"/>
      </w:pPr>
      <w:r>
        <w:separator/>
      </w:r>
    </w:p>
  </w:endnote>
  <w:endnote w:type="continuationSeparator" w:id="0">
    <w:p w:rsidR="00C06BE0" w:rsidRDefault="00C06BE0" w:rsidP="00E1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6076"/>
      <w:docPartObj>
        <w:docPartGallery w:val="Page Numbers (Bottom of Page)"/>
        <w:docPartUnique/>
      </w:docPartObj>
    </w:sdtPr>
    <w:sdtContent>
      <w:p w:rsidR="00783472" w:rsidRDefault="00277AC2">
        <w:pPr>
          <w:pStyle w:val="a6"/>
          <w:jc w:val="right"/>
        </w:pPr>
        <w:fldSimple w:instr=" PAGE   \* MERGEFORMAT ">
          <w:r w:rsidR="008F3E56">
            <w:rPr>
              <w:noProof/>
            </w:rPr>
            <w:t>2</w:t>
          </w:r>
        </w:fldSimple>
      </w:p>
    </w:sdtContent>
  </w:sdt>
  <w:p w:rsidR="00783472" w:rsidRDefault="007834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BE0" w:rsidRDefault="00C06BE0" w:rsidP="00E16ECC">
      <w:pPr>
        <w:spacing w:after="0" w:line="240" w:lineRule="auto"/>
      </w:pPr>
      <w:r>
        <w:separator/>
      </w:r>
    </w:p>
  </w:footnote>
  <w:footnote w:type="continuationSeparator" w:id="0">
    <w:p w:rsidR="00C06BE0" w:rsidRDefault="00C06BE0" w:rsidP="00E16E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1B9"/>
    <w:rsid w:val="0001412D"/>
    <w:rsid w:val="0002700D"/>
    <w:rsid w:val="00040BAB"/>
    <w:rsid w:val="00043CCD"/>
    <w:rsid w:val="00054064"/>
    <w:rsid w:val="00060F1E"/>
    <w:rsid w:val="00062E95"/>
    <w:rsid w:val="000A12E3"/>
    <w:rsid w:val="000B21F7"/>
    <w:rsid w:val="000B2CD2"/>
    <w:rsid w:val="000C3068"/>
    <w:rsid w:val="00106D96"/>
    <w:rsid w:val="00120C08"/>
    <w:rsid w:val="00141302"/>
    <w:rsid w:val="00144E61"/>
    <w:rsid w:val="00147FFA"/>
    <w:rsid w:val="00150B15"/>
    <w:rsid w:val="00157732"/>
    <w:rsid w:val="00170D79"/>
    <w:rsid w:val="001D44F3"/>
    <w:rsid w:val="001E7EF6"/>
    <w:rsid w:val="00213E80"/>
    <w:rsid w:val="00225D55"/>
    <w:rsid w:val="0024515A"/>
    <w:rsid w:val="00253AE6"/>
    <w:rsid w:val="00277AC2"/>
    <w:rsid w:val="00297DD5"/>
    <w:rsid w:val="002C174C"/>
    <w:rsid w:val="002C7270"/>
    <w:rsid w:val="002E7783"/>
    <w:rsid w:val="002E79CB"/>
    <w:rsid w:val="002F6111"/>
    <w:rsid w:val="002F6137"/>
    <w:rsid w:val="002F7D8E"/>
    <w:rsid w:val="00302727"/>
    <w:rsid w:val="00335A4E"/>
    <w:rsid w:val="003407BE"/>
    <w:rsid w:val="00346E36"/>
    <w:rsid w:val="00366BC4"/>
    <w:rsid w:val="0038070B"/>
    <w:rsid w:val="00400B36"/>
    <w:rsid w:val="0040135A"/>
    <w:rsid w:val="00422964"/>
    <w:rsid w:val="00422B1F"/>
    <w:rsid w:val="00457B55"/>
    <w:rsid w:val="00464061"/>
    <w:rsid w:val="00464369"/>
    <w:rsid w:val="00466D2C"/>
    <w:rsid w:val="00474DB7"/>
    <w:rsid w:val="004820E2"/>
    <w:rsid w:val="0048791A"/>
    <w:rsid w:val="004B7310"/>
    <w:rsid w:val="00513470"/>
    <w:rsid w:val="00514B03"/>
    <w:rsid w:val="00521C55"/>
    <w:rsid w:val="00521C8A"/>
    <w:rsid w:val="00527948"/>
    <w:rsid w:val="0053189F"/>
    <w:rsid w:val="005321CC"/>
    <w:rsid w:val="005353A0"/>
    <w:rsid w:val="00535CB8"/>
    <w:rsid w:val="005431D9"/>
    <w:rsid w:val="0054642E"/>
    <w:rsid w:val="00562EFD"/>
    <w:rsid w:val="00575803"/>
    <w:rsid w:val="00582473"/>
    <w:rsid w:val="005957AF"/>
    <w:rsid w:val="005A0E58"/>
    <w:rsid w:val="005A7248"/>
    <w:rsid w:val="005C03B1"/>
    <w:rsid w:val="005C0948"/>
    <w:rsid w:val="005C1B3B"/>
    <w:rsid w:val="005D1430"/>
    <w:rsid w:val="005D6DE8"/>
    <w:rsid w:val="005E5E8B"/>
    <w:rsid w:val="005E6C1C"/>
    <w:rsid w:val="00601AC0"/>
    <w:rsid w:val="00622420"/>
    <w:rsid w:val="00647989"/>
    <w:rsid w:val="006633F4"/>
    <w:rsid w:val="006969E2"/>
    <w:rsid w:val="006A516B"/>
    <w:rsid w:val="006B3686"/>
    <w:rsid w:val="006C3559"/>
    <w:rsid w:val="006C52B0"/>
    <w:rsid w:val="006C7B6E"/>
    <w:rsid w:val="006D413B"/>
    <w:rsid w:val="006E6BA6"/>
    <w:rsid w:val="006E7E7D"/>
    <w:rsid w:val="006F0401"/>
    <w:rsid w:val="006F253A"/>
    <w:rsid w:val="00702527"/>
    <w:rsid w:val="00706ACA"/>
    <w:rsid w:val="00707E8E"/>
    <w:rsid w:val="007259A2"/>
    <w:rsid w:val="0075628C"/>
    <w:rsid w:val="0077346A"/>
    <w:rsid w:val="00775B89"/>
    <w:rsid w:val="00783472"/>
    <w:rsid w:val="0079467F"/>
    <w:rsid w:val="007A0BD0"/>
    <w:rsid w:val="007B351C"/>
    <w:rsid w:val="007B3CE0"/>
    <w:rsid w:val="007C71DD"/>
    <w:rsid w:val="008234DA"/>
    <w:rsid w:val="008246B1"/>
    <w:rsid w:val="00836187"/>
    <w:rsid w:val="0084771A"/>
    <w:rsid w:val="008714D2"/>
    <w:rsid w:val="00886E2B"/>
    <w:rsid w:val="00891498"/>
    <w:rsid w:val="008C04C7"/>
    <w:rsid w:val="008C0D53"/>
    <w:rsid w:val="008D5B70"/>
    <w:rsid w:val="008E778F"/>
    <w:rsid w:val="008F3E56"/>
    <w:rsid w:val="009109A0"/>
    <w:rsid w:val="00920E05"/>
    <w:rsid w:val="00927D48"/>
    <w:rsid w:val="00956375"/>
    <w:rsid w:val="009972B6"/>
    <w:rsid w:val="009C5197"/>
    <w:rsid w:val="009E3581"/>
    <w:rsid w:val="009F1ACA"/>
    <w:rsid w:val="00A201BC"/>
    <w:rsid w:val="00A2703D"/>
    <w:rsid w:val="00A649FB"/>
    <w:rsid w:val="00A8249C"/>
    <w:rsid w:val="00A84339"/>
    <w:rsid w:val="00AA0BB5"/>
    <w:rsid w:val="00AA1626"/>
    <w:rsid w:val="00AB091D"/>
    <w:rsid w:val="00AB79C3"/>
    <w:rsid w:val="00AC4923"/>
    <w:rsid w:val="00AC6DFC"/>
    <w:rsid w:val="00AD60DF"/>
    <w:rsid w:val="00AE633F"/>
    <w:rsid w:val="00AF0F30"/>
    <w:rsid w:val="00B0112C"/>
    <w:rsid w:val="00B41BFD"/>
    <w:rsid w:val="00B5203D"/>
    <w:rsid w:val="00B915BB"/>
    <w:rsid w:val="00B93026"/>
    <w:rsid w:val="00BA7445"/>
    <w:rsid w:val="00BC4756"/>
    <w:rsid w:val="00BE3CB1"/>
    <w:rsid w:val="00C0121A"/>
    <w:rsid w:val="00C06BE0"/>
    <w:rsid w:val="00C1757B"/>
    <w:rsid w:val="00C474E7"/>
    <w:rsid w:val="00C50DA2"/>
    <w:rsid w:val="00C56436"/>
    <w:rsid w:val="00C65E87"/>
    <w:rsid w:val="00C72DCB"/>
    <w:rsid w:val="00C7644D"/>
    <w:rsid w:val="00C831B9"/>
    <w:rsid w:val="00C928E0"/>
    <w:rsid w:val="00CB4DFE"/>
    <w:rsid w:val="00CB7057"/>
    <w:rsid w:val="00CC0B3F"/>
    <w:rsid w:val="00CE3955"/>
    <w:rsid w:val="00CF3411"/>
    <w:rsid w:val="00D067D1"/>
    <w:rsid w:val="00D24EB8"/>
    <w:rsid w:val="00D61DAE"/>
    <w:rsid w:val="00D625A5"/>
    <w:rsid w:val="00D810C3"/>
    <w:rsid w:val="00D973BA"/>
    <w:rsid w:val="00DB7BE7"/>
    <w:rsid w:val="00DD29C3"/>
    <w:rsid w:val="00E04562"/>
    <w:rsid w:val="00E04858"/>
    <w:rsid w:val="00E04D37"/>
    <w:rsid w:val="00E1684D"/>
    <w:rsid w:val="00E16ECC"/>
    <w:rsid w:val="00E565A4"/>
    <w:rsid w:val="00E65EE6"/>
    <w:rsid w:val="00E660B9"/>
    <w:rsid w:val="00E7106C"/>
    <w:rsid w:val="00E935D5"/>
    <w:rsid w:val="00EA6F7A"/>
    <w:rsid w:val="00EC3096"/>
    <w:rsid w:val="00ED6FC3"/>
    <w:rsid w:val="00F01968"/>
    <w:rsid w:val="00F26B0F"/>
    <w:rsid w:val="00F32E8E"/>
    <w:rsid w:val="00F36A23"/>
    <w:rsid w:val="00F663C6"/>
    <w:rsid w:val="00F768EF"/>
    <w:rsid w:val="00F801F5"/>
    <w:rsid w:val="00F84CF8"/>
    <w:rsid w:val="00F86BB6"/>
    <w:rsid w:val="00F92C1E"/>
    <w:rsid w:val="00F9604E"/>
    <w:rsid w:val="00FA0BB2"/>
    <w:rsid w:val="00FD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1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8E77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16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6ECC"/>
  </w:style>
  <w:style w:type="paragraph" w:styleId="a6">
    <w:name w:val="footer"/>
    <w:basedOn w:val="a"/>
    <w:link w:val="a7"/>
    <w:uiPriority w:val="99"/>
    <w:unhideWhenUsed/>
    <w:rsid w:val="00E16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6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BC3EDAB51582C54A1CFD74E32EF691E8DE140B01EF7FF68B6CCE739B3097B92F554EBFF23C97D9D496E1294633FB49E7A8DEE6F83D1F5E74896627P9I" TargetMode="External"/><Relationship Id="rId13" Type="http://schemas.openxmlformats.org/officeDocument/2006/relationships/hyperlink" Target="consultantplus://offline/ref=6DBC3EDAB51582C54A1CFD74E32EF691E8DE140B00EF76F68E6CCE739B3097B92F554EBFF23C97D9D496E1294633FB49E7A8DEE6F83D1F5E74896627P9I" TargetMode="External"/><Relationship Id="rId18" Type="http://schemas.openxmlformats.org/officeDocument/2006/relationships/hyperlink" Target="consultantplus://offline/ref=35062537DA09690E9D02EC5E874B0DD3E08697CD137F0931B4856CB972679D657B551BBB9E0F001AB83209AE65B1D67B4E067AE9E3654A499FDFE7G9TAJ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6DBC3EDAB51582C54A1CFD74E32EF691E8DE140B00E97EF48C6CCE739B3097B92F554EBFF23C97D9D496E22D4633FB49E7A8DEE6F83D1F5E74896627P9I" TargetMode="External"/><Relationship Id="rId12" Type="http://schemas.openxmlformats.org/officeDocument/2006/relationships/hyperlink" Target="consultantplus://offline/ref=6DBC3EDAB51582C54A1CFD74E32EF691E8DE140B00EC7BF6886CCE739B3097B92F554EBFF23C97D9D496E1294633FB49E7A8DEE6F83D1F5E74896627P9I" TargetMode="External"/><Relationship Id="rId17" Type="http://schemas.openxmlformats.org/officeDocument/2006/relationships/hyperlink" Target="consultantplus://offline/ref=AE34A864FC1E2846451BDF18745C2D960E3BD7DDE328EA59156CFB029C55200A642465D4B6F239590991321DFD09C6C187E4DC8DA1B34BE336D213h5u6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E34A864FC1E2846451BDF18745C2D960E3BD7DDE329E45E176CFB029C55200A642465D4B6F239590991321DFD09C6C187E4DC8DA1B34BE336D213h5u6B" TargetMode="External"/><Relationship Id="rId20" Type="http://schemas.openxmlformats.org/officeDocument/2006/relationships/hyperlink" Target="consultantplus://offline/ref=3A41A976C2C6DD108E6CBAB2E8F7A7DD1E1EE045779DDEC494355D3A83301E0284B24AA78DE562CC76D8D2B3A85D8AF72E22D5F15DE9F027670A94WEF7C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DBC3EDAB51582C54A1CFD74E32EF691E8DE140B01E477F38E6CCE739B3097B92F554EBFF23C97D9D496E1294633FB49E7A8DEE6F83D1F5E74896627P9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E34A864FC1E2846451BDF18745C2D960E3BD7DDE32AEB56106CFB029C55200A642465D4B6F239590991321DFD09C6C187E4DC8DA1B34BE336D213h5u6B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DBC3EDAB51582C54A1CFD74E32EF691E8DE140B01EA7CF0806CCE739B3097B92F554EBFF23C97D9D496E1294633FB49E7A8DEE6F83D1F5E74896627P9I" TargetMode="External"/><Relationship Id="rId19" Type="http://schemas.openxmlformats.org/officeDocument/2006/relationships/hyperlink" Target="consultantplus://offline/ref=F4A7BA925C922EFD8D573CC00D1026AA56A60CB23A8791DFF05C637FD080E5A0D7DCBC63D5E3B1334305118E424F302EZ6S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BC3EDAB51582C54A1CFD74E32EF691E8DE140B00E877F78B6CCE739B3097B92F554EBFF23C97D9D496E02E4633FB49E7A8DEE6F83D1F5E74896627P9I" TargetMode="External"/><Relationship Id="rId14" Type="http://schemas.openxmlformats.org/officeDocument/2006/relationships/hyperlink" Target="consultantplus://offline/ref=6DBC3EDAB51582C54A1CFD74E32EF691E8DE140B00E87DF28E6CCE739B3097B92F554EBFF23C97D9D496E1294633FB49E7A8DEE6F83D1F5E74896627P9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AE0B3-2DC9-4E96-9046-2F4F4D7D4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8</Pages>
  <Words>2894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BatoinSL</dc:creator>
  <cp:lastModifiedBy>RinchinovaSB</cp:lastModifiedBy>
  <cp:revision>13</cp:revision>
  <cp:lastPrinted>2020-12-03T02:03:00Z</cp:lastPrinted>
  <dcterms:created xsi:type="dcterms:W3CDTF">2017-10-23T14:27:00Z</dcterms:created>
  <dcterms:modified xsi:type="dcterms:W3CDTF">2020-12-15T08:28:00Z</dcterms:modified>
</cp:coreProperties>
</file>