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C476" w14:textId="77777777"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70E"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  <w:r w:rsidR="00ED3982">
        <w:rPr>
          <w:rFonts w:ascii="Times New Roman" w:hAnsi="Times New Roman"/>
          <w:b/>
          <w:sz w:val="24"/>
          <w:szCs w:val="24"/>
        </w:rPr>
        <w:t>представления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ED3982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ED3982" w:rsidRPr="00ED3982">
        <w:rPr>
          <w:rFonts w:ascii="Times New Roman" w:hAnsi="Times New Roman"/>
          <w:b/>
          <w:sz w:val="24"/>
          <w:szCs w:val="24"/>
        </w:rPr>
        <w:t xml:space="preserve">Муниципальному учреждению «Управление по развитию инфраструктуры» Администрации муниципального образования «Иволгинский район», Муниципальному автономному учреждению «Иволга» Администрации муниципального образования «Иволгинский район»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софинансирование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r w:rsidR="007073F0">
        <w:rPr>
          <w:rFonts w:ascii="Times New Roman" w:hAnsi="Times New Roman"/>
          <w:b/>
          <w:sz w:val="24"/>
          <w:szCs w:val="24"/>
        </w:rPr>
        <w:t>Иволги</w:t>
      </w:r>
      <w:r w:rsidR="00F81C02" w:rsidRPr="00F81C02">
        <w:rPr>
          <w:rFonts w:ascii="Times New Roman" w:hAnsi="Times New Roman"/>
          <w:b/>
          <w:sz w:val="24"/>
          <w:szCs w:val="24"/>
        </w:rPr>
        <w:t>нский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34"/>
        <w:gridCol w:w="7229"/>
        <w:gridCol w:w="1843"/>
      </w:tblGrid>
      <w:tr w:rsidR="00702E81" w:rsidRPr="00925884" w14:paraId="1114D51C" w14:textId="77777777" w:rsidTr="00702E81">
        <w:trPr>
          <w:trHeight w:val="463"/>
        </w:trPr>
        <w:tc>
          <w:tcPr>
            <w:tcW w:w="670" w:type="dxa"/>
          </w:tcPr>
          <w:p w14:paraId="26FFD343" w14:textId="77777777" w:rsidR="00702E81" w:rsidRPr="00925884" w:rsidRDefault="00702E81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14:paraId="3F587680" w14:textId="0F718ED6" w:rsidR="00702E81" w:rsidRPr="002A2A67" w:rsidRDefault="00702E81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14:paraId="3FC6D914" w14:textId="77777777" w:rsidR="00702E81" w:rsidRPr="000529B0" w:rsidRDefault="00702E81" w:rsidP="00ED3982">
            <w:pPr>
              <w:ind w:left="108"/>
              <w:jc w:val="center"/>
              <w:rPr>
                <w:b/>
                <w:highlight w:val="green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развитию инфраструктуры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» Администрации муниципального образования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Иволги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нский район»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Муниципальному автономному учреждению «Иволга»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муниципального образования «Иволгинский район»</w:t>
            </w:r>
          </w:p>
        </w:tc>
        <w:tc>
          <w:tcPr>
            <w:tcW w:w="7229" w:type="dxa"/>
          </w:tcPr>
          <w:p w14:paraId="4A82A02B" w14:textId="77777777" w:rsidR="00702E81" w:rsidRDefault="00702E81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476B8A" w14:textId="77777777" w:rsidR="00702E81" w:rsidRPr="00925884" w:rsidRDefault="00702E81" w:rsidP="00494E8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B2FFB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B2FF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Иволги</w:t>
            </w:r>
            <w:r w:rsidRPr="00DB2FFB">
              <w:rPr>
                <w:rFonts w:ascii="Times New Roman" w:hAnsi="Times New Roman" w:cs="Times New Roman"/>
                <w:sz w:val="16"/>
                <w:szCs w:val="16"/>
              </w:rPr>
              <w:t>нский район»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4883</w:t>
            </w:r>
            <w:r w:rsidRPr="00544DA1">
              <w:rPr>
                <w:rFonts w:ascii="Times New Roman" w:hAnsi="Times New Roman" w:cs="Times New Roman"/>
                <w:bCs/>
                <w:sz w:val="16"/>
                <w:szCs w:val="16"/>
              </w:rPr>
              <w:t>, письма Муниципального автономного учреждения «Иволга» Администрации муниципального образования «Иволгинский район» от 05.10.2023 № 142, от 10.10.2023 № 143,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14.12.2023 № 170, от 29.12.2023 № 179</w:t>
            </w:r>
            <w:r w:rsidRPr="00544DA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от 21.03.2024 № 47-05-07-В391/24, от 26.03.2024 № 22.01-И957/24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1EF53F69" w14:textId="77777777" w:rsidR="00702E81" w:rsidRPr="00EE1237" w:rsidRDefault="00702E81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02E81" w:rsidRPr="00925884" w14:paraId="7BB421E8" w14:textId="77777777" w:rsidTr="00702E81">
        <w:trPr>
          <w:trHeight w:val="557"/>
        </w:trPr>
        <w:tc>
          <w:tcPr>
            <w:tcW w:w="670" w:type="dxa"/>
          </w:tcPr>
          <w:p w14:paraId="67405B67" w14:textId="77777777" w:rsidR="00702E81" w:rsidRPr="000529B0" w:rsidRDefault="00702E81" w:rsidP="00CF07E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14:paraId="2AFF5C28" w14:textId="77777777" w:rsidR="00702E81" w:rsidRPr="001C2C48" w:rsidRDefault="00702E81" w:rsidP="00CF07EC">
            <w:pPr>
              <w:pStyle w:val="ConsPlusNormal"/>
              <w:jc w:val="both"/>
              <w:rPr>
                <w:sz w:val="20"/>
              </w:rPr>
            </w:pPr>
            <w:r w:rsidRPr="001C2C48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229" w:type="dxa"/>
          </w:tcPr>
          <w:p w14:paraId="2C03CF6F" w14:textId="77777777" w:rsidR="00702E81" w:rsidRPr="00EF5385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>Согласно письму МАУ «Иволга» от 05.10.2023 № 142 мероприятия по устранению выявленных по результатам контрольных мероприятий недостатков выполнены, проведены профилактические беседы с ответственными сотрудниками о недопущении в дальнейшем выявленных нарушений.</w:t>
            </w:r>
          </w:p>
          <w:p w14:paraId="2939A9C5" w14:textId="77B11EC8" w:rsidR="00702E81" w:rsidRPr="00EF5385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  <w:highlight w:val="cyan"/>
              </w:rPr>
            </w:pP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>Ведение бухгалтерского учёта в настоящий момент возложено на МБУ «Централизованная бухгалтерия» администрации МО «Иволгинский район»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C4E92">
              <w:rPr>
                <w:rFonts w:ascii="Times New Roman" w:hAnsi="Times New Roman" w:cs="Times New Roman"/>
                <w:sz w:val="20"/>
                <w:szCs w:val="28"/>
              </w:rPr>
              <w:t>(соглашение о бухгалтерском обслуживании от 01.08.2022 № 6).</w:t>
            </w: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>раво оформления второй подписи оформл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ено</w:t>
            </w: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руководителя-главного бухгалтера </w:t>
            </w: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>МБУ «Централизованная бухгалтерия»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Карточка образцов подписей к лицевым счетам учреждения от 20.03.2024 представлена. </w:t>
            </w:r>
          </w:p>
          <w:p w14:paraId="2432B93E" w14:textId="77777777" w:rsidR="00702E81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 xml:space="preserve">В части законности создания муниципального автономного учреждения «Иволга» были направлены письма в Департамент бюджетной методологии и финансовой отчётности Министерства финансов Российской Федерации от 14.06.2023 № 22.01-И2097/23, в Управление Федеральной Антимонопольной службы по Республике Бурятия от 14.06.2023 № 22.01-И2098/23 для разъяснения правомерности создания автономного учреждения. </w:t>
            </w:r>
          </w:p>
          <w:p w14:paraId="48F94EB9" w14:textId="77777777" w:rsidR="00702E81" w:rsidRPr="00685CFA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85CFA">
              <w:rPr>
                <w:rFonts w:ascii="Times New Roman" w:hAnsi="Times New Roman" w:cs="Times New Roman"/>
                <w:sz w:val="20"/>
                <w:szCs w:val="28"/>
              </w:rPr>
              <w:t>Согласно письму Министерства финансов Российской Федерации от 28.11.2023 № 02-15-08/114385 деятельность автономного учреждения, речь о которой идёт в письме, направлена по своей сути на удовлетворение нужд муниципального образования и не имеет в соответствии с законодательством РФ конкретного круга потребителей, в интересах которых оказываются услуги (выполняются работы), что не соответствует целям создания автономного учреждения.</w:t>
            </w:r>
          </w:p>
          <w:p w14:paraId="1F4DE8D3" w14:textId="77777777" w:rsidR="00702E81" w:rsidRPr="00685CFA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85CFA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Также отмечается, что действующим законодательством РФ не установлено право создания автономного учреждения в сфере дорожной деятельности.</w:t>
            </w:r>
          </w:p>
          <w:p w14:paraId="0AE9A36C" w14:textId="3C3FCA5A" w:rsidR="00702E81" w:rsidRPr="00685CFA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85CFA">
              <w:rPr>
                <w:rFonts w:ascii="Times New Roman" w:hAnsi="Times New Roman" w:cs="Times New Roman"/>
                <w:sz w:val="20"/>
                <w:szCs w:val="28"/>
              </w:rPr>
              <w:t xml:space="preserve">В настоящий момент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МАУ «Иволга» </w:t>
            </w:r>
            <w:r w:rsidRPr="00685CFA">
              <w:rPr>
                <w:rFonts w:ascii="Times New Roman" w:hAnsi="Times New Roman" w:cs="Times New Roman"/>
                <w:sz w:val="20"/>
                <w:szCs w:val="28"/>
              </w:rPr>
              <w:t>разраб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отана</w:t>
            </w:r>
            <w:r w:rsidRPr="00685CFA">
              <w:rPr>
                <w:rFonts w:ascii="Times New Roman" w:hAnsi="Times New Roman" w:cs="Times New Roman"/>
                <w:sz w:val="20"/>
                <w:szCs w:val="28"/>
              </w:rPr>
              <w:t xml:space="preserve"> дорожная карта по изменению организационно-правовой формы учреждения.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</w:p>
          <w:p w14:paraId="402F25A0" w14:textId="60F6C741" w:rsidR="00702E81" w:rsidRPr="00521952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2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Постановлением администрации МО «Иволгинский район» от 09.01.2023 № 5 </w:t>
            </w:r>
            <w:r w:rsidRPr="00521952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521952">
              <w:rPr>
                <w:rFonts w:ascii="Times New Roman" w:hAnsi="Times New Roman"/>
                <w:bCs/>
                <w:sz w:val="20"/>
                <w:szCs w:val="20"/>
              </w:rPr>
              <w:t xml:space="preserve">«Комплексное развитие инфраструктуры Иволгинского района» </w:t>
            </w:r>
            <w:r w:rsidRPr="00521952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r w:rsidRPr="00521952">
              <w:rPr>
                <w:rFonts w:ascii="Times New Roman" w:hAnsi="Times New Roman"/>
                <w:sz w:val="20"/>
                <w:szCs w:val="20"/>
              </w:rPr>
              <w:t xml:space="preserve"> в новой редакции (</w:t>
            </w:r>
            <w:r w:rsidRPr="00521952">
              <w:rPr>
                <w:rFonts w:ascii="Times New Roman" w:hAnsi="Times New Roman"/>
                <w:bCs/>
                <w:sz w:val="20"/>
                <w:szCs w:val="20"/>
              </w:rPr>
              <w:t>на 2023-2025 годы), в связи с чем внесение изменений в недействующую редакцию нецелесообразно.</w:t>
            </w:r>
          </w:p>
          <w:p w14:paraId="6BC33839" w14:textId="77777777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F5385">
              <w:rPr>
                <w:rFonts w:ascii="Times New Roman" w:hAnsi="Times New Roman" w:cs="Times New Roman"/>
                <w:sz w:val="20"/>
                <w:szCs w:val="28"/>
              </w:rPr>
              <w:t>При разработке муниципального задания МАУ «Иволга» учитываются замечания, указанные в акте проверки.</w:t>
            </w:r>
          </w:p>
          <w:p w14:paraId="3B50DF63" w14:textId="30862B56" w:rsidR="00702E81" w:rsidRPr="00CD33A3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3A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составление деклараций об объектах недвижимости, а также постановка на кадастровый учёт сооружений дорожного транспорта по ул. Дачная с. Сотниково и пер. Школьный с. Поселье Иволгинского района в связи с отсутствием или утратой проектной документации на созданные в советский период или 1990-е годы сооружения. </w:t>
            </w:r>
          </w:p>
          <w:p w14:paraId="39C649F4" w14:textId="0988C62E" w:rsidR="00702E81" w:rsidRPr="00CD33A3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постановки на учет автомобильных дорог как сооружений ведется подготовка документов для признания имущества бесхозяйным и оформления в муниципальную собственность МО Иволгинский район, постановки на учет и регистрации права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14:paraId="070FF8A0" w14:textId="5F2782D0" w:rsidR="00702E81" w:rsidRPr="002948ED" w:rsidRDefault="00702E81" w:rsidP="00CF0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8ED">
              <w:rPr>
                <w:rFonts w:ascii="Times New Roman" w:hAnsi="Times New Roman" w:cs="Times New Roman"/>
                <w:sz w:val="20"/>
                <w:szCs w:val="20"/>
              </w:rPr>
              <w:t>Согласно бухгалтерским справкам от 05.04.2024 № 0000-000005, 0000-000006 автомобильные дороги по пер. Школьный в с. Поселье, по ул. Дачная в с. Сотниково приняты к учету на забалансовый счет 01 «Имущество, полученное в пользование»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условной оценке - 1 рубль. </w:t>
            </w:r>
            <w:r w:rsidRPr="002948E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AC1C395" w14:textId="77777777" w:rsidR="00702E81" w:rsidRPr="00EF538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 03:08:000000:9663 передан МАУ «Иволга» в постоянное (бессрочное) пользование </w:t>
            </w:r>
            <w:r w:rsidRPr="00AD3D95">
              <w:rPr>
                <w:rFonts w:ascii="Times New Roman" w:hAnsi="Times New Roman" w:cs="Times New Roman"/>
                <w:sz w:val="20"/>
                <w:szCs w:val="20"/>
              </w:rPr>
              <w:t>(номер и дата государственной регистрации права – 03:08:000000:9663-03/048/2023-1 от 11.10.2023).</w:t>
            </w:r>
          </w:p>
          <w:p w14:paraId="4678DA1C" w14:textId="77777777" w:rsidR="00702E81" w:rsidRDefault="00702E81" w:rsidP="00CF07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B92">
              <w:rPr>
                <w:rFonts w:ascii="Times New Roman" w:hAnsi="Times New Roman" w:cs="Times New Roman"/>
                <w:sz w:val="20"/>
                <w:szCs w:val="20"/>
              </w:rPr>
              <w:t>На основании бухгалтерских справок от 10.01.2023 № 0000-000012, от 11.10.2023 земельные участки с кадастровыми номерами 03:08:000000:9409, 03:08:380101:3312, 03:08:000000:9663 поставлены на баланс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МАУ «Иволга» </w:t>
            </w:r>
            <w:r w:rsidRPr="00B31B92">
              <w:rPr>
                <w:rFonts w:ascii="Times New Roman" w:hAnsi="Times New Roman" w:cs="Times New Roman"/>
                <w:sz w:val="20"/>
                <w:szCs w:val="20"/>
              </w:rPr>
              <w:t>по счёту 103.11.</w:t>
            </w:r>
          </w:p>
          <w:p w14:paraId="255439BE" w14:textId="68005BFB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652">
              <w:rPr>
                <w:rFonts w:ascii="Times New Roman" w:hAnsi="Times New Roman" w:cs="Times New Roman"/>
                <w:sz w:val="20"/>
                <w:szCs w:val="20"/>
              </w:rPr>
              <w:t xml:space="preserve">21.03.2024 в адрес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C45652">
              <w:rPr>
                <w:rFonts w:ascii="Times New Roman" w:hAnsi="Times New Roman" w:cs="Times New Roman"/>
                <w:sz w:val="20"/>
                <w:szCs w:val="20"/>
              </w:rPr>
              <w:t xml:space="preserve"> была направлена претензия № 26 с требованием произвести возврат оплаты выполненных работ по установке бортовых камней по завышенной стоимости на сумму 23,803 тыс. руб. </w:t>
            </w:r>
            <w:r w:rsidRPr="000554CC">
              <w:rPr>
                <w:rFonts w:ascii="Times New Roman" w:hAnsi="Times New Roman" w:cs="Times New Roman"/>
                <w:sz w:val="20"/>
                <w:szCs w:val="20"/>
              </w:rPr>
              <w:t>Возврат произведён в полном объёме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r w:rsidRPr="000554CC">
              <w:rPr>
                <w:rFonts w:ascii="Times New Roman" w:hAnsi="Times New Roman" w:cs="Times New Roman"/>
                <w:sz w:val="20"/>
                <w:szCs w:val="20"/>
              </w:rPr>
              <w:t xml:space="preserve"> от 26.03.2024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4CC">
              <w:rPr>
                <w:rFonts w:ascii="Times New Roman" w:hAnsi="Times New Roman" w:cs="Times New Roman"/>
                <w:sz w:val="20"/>
                <w:szCs w:val="20"/>
              </w:rPr>
              <w:t>№ 43).</w:t>
            </w:r>
          </w:p>
          <w:p w14:paraId="2B37F223" w14:textId="6F971044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5652">
              <w:rPr>
                <w:rFonts w:ascii="Times New Roman" w:hAnsi="Times New Roman" w:cs="Times New Roman"/>
                <w:sz w:val="20"/>
                <w:szCs w:val="20"/>
              </w:rPr>
              <w:t xml:space="preserve">20.03.2024 в адрес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C45652">
              <w:rPr>
                <w:rFonts w:ascii="Times New Roman" w:hAnsi="Times New Roman" w:cs="Times New Roman"/>
                <w:sz w:val="20"/>
                <w:szCs w:val="20"/>
              </w:rPr>
              <w:t xml:space="preserve"> была направлена претензия № 25 с требованием оплатить штраф в размере 5,0 тыс. руб. за несвоевременное предоставление обеспечения исполнения гарантийных обязательств. Штраф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5652">
              <w:rPr>
                <w:rFonts w:ascii="Times New Roman" w:hAnsi="Times New Roman" w:cs="Times New Roman"/>
                <w:sz w:val="20"/>
                <w:szCs w:val="20"/>
              </w:rPr>
              <w:t>плачен в полном объёме (п/п № 44 от 26.03.2024).</w:t>
            </w:r>
          </w:p>
          <w:p w14:paraId="1C50E077" w14:textId="694CB3FA" w:rsidR="00702E81" w:rsidRPr="0065665F" w:rsidRDefault="00702E81" w:rsidP="00CF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65F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МАУ «Иволга» письмо от 15.12.2023 № 104 о том, что после истечения срока действующей банковской гарантии сроком 6 лет, 1 месяц, 7 дней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рассмотрит предоставление банковской гарантии на обеспечение гарантийных обязательств дополнительно на 2 года </w:t>
            </w:r>
            <w:r w:rsidRPr="0065665F">
              <w:rPr>
                <w:rFonts w:ascii="Times New Roman" w:hAnsi="Times New Roman" w:cs="Times New Roman"/>
                <w:sz w:val="20"/>
                <w:szCs w:val="20"/>
              </w:rPr>
              <w:t>по контракту № МБУ-9 от 26.04.2021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65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FEE19" w14:textId="77777777" w:rsidR="00702E81" w:rsidRDefault="00702E81" w:rsidP="00CF07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E54CF">
              <w:rPr>
                <w:rFonts w:ascii="Times New Roman" w:hAnsi="Times New Roman" w:cs="Times New Roman"/>
                <w:sz w:val="20"/>
                <w:szCs w:val="20"/>
              </w:rPr>
              <w:t>огласно бухгалтерской справке МАУ «Иволга» от 10.01.2023 № 0000-000040 банковская гарантия на сумму 72,076 тыс. руб. отражена на забалансовом счёте 10.</w:t>
            </w:r>
          </w:p>
          <w:p w14:paraId="1428AC1E" w14:textId="15FDF1C8" w:rsidR="00702E81" w:rsidRPr="00736AE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F95">
              <w:rPr>
                <w:rFonts w:ascii="Times New Roman" w:hAnsi="Times New Roman" w:cs="Times New Roman"/>
                <w:sz w:val="20"/>
                <w:szCs w:val="20"/>
              </w:rPr>
              <w:t xml:space="preserve">19.03.2024 в адрес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2F95">
              <w:rPr>
                <w:rFonts w:ascii="Times New Roman" w:hAnsi="Times New Roman" w:cs="Times New Roman"/>
                <w:sz w:val="20"/>
                <w:szCs w:val="20"/>
              </w:rPr>
              <w:t xml:space="preserve"> была направлена претензия № 23 с требованием оплатить пени в сумме 1,329 тыс. руб. за просрочку исполнения обязательств. Пени уплачены в полном объёме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r w:rsidRPr="00112F95">
              <w:rPr>
                <w:rFonts w:ascii="Times New Roman" w:hAnsi="Times New Roman" w:cs="Times New Roman"/>
                <w:sz w:val="20"/>
                <w:szCs w:val="20"/>
              </w:rPr>
              <w:t xml:space="preserve"> № 30 от 19.03.2024).</w:t>
            </w:r>
          </w:p>
        </w:tc>
        <w:tc>
          <w:tcPr>
            <w:tcW w:w="1843" w:type="dxa"/>
          </w:tcPr>
          <w:p w14:paraId="5F1F6952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531868EC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2AEF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  <w:p w14:paraId="775FBDBB" w14:textId="77777777" w:rsidR="00702E81" w:rsidRPr="00615611" w:rsidRDefault="00702E81" w:rsidP="00CF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E81" w:rsidRPr="00925884" w14:paraId="005E69C0" w14:textId="77777777" w:rsidTr="00702E81">
        <w:trPr>
          <w:trHeight w:val="557"/>
        </w:trPr>
        <w:tc>
          <w:tcPr>
            <w:tcW w:w="670" w:type="dxa"/>
          </w:tcPr>
          <w:p w14:paraId="4885BCEA" w14:textId="77777777" w:rsidR="00702E81" w:rsidRPr="000529B0" w:rsidRDefault="00702E81" w:rsidP="00CF07E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534" w:type="dxa"/>
          </w:tcPr>
          <w:p w14:paraId="4DAD2BC2" w14:textId="77777777" w:rsidR="00702E81" w:rsidRPr="001C2C48" w:rsidRDefault="00702E81" w:rsidP="00CF07EC">
            <w:pPr>
              <w:pStyle w:val="ConsPlusNormal"/>
              <w:jc w:val="both"/>
              <w:rPr>
                <w:sz w:val="20"/>
              </w:rPr>
            </w:pPr>
            <w:r w:rsidRPr="001C2C48">
              <w:rPr>
                <w:sz w:val="20"/>
              </w:rPr>
              <w:t>Принять меры по устранению дефектов в период гарантийной эксплуатации на отремонтированной автомобильной дороге по пер. Школьный в с. Поселье.</w:t>
            </w:r>
          </w:p>
        </w:tc>
        <w:tc>
          <w:tcPr>
            <w:tcW w:w="7229" w:type="dxa"/>
          </w:tcPr>
          <w:p w14:paraId="5BD86BD0" w14:textId="1B31AAB5" w:rsidR="00702E81" w:rsidRPr="00F8177F" w:rsidRDefault="00702E81" w:rsidP="00CF07EC">
            <w:pPr>
              <w:pStyle w:val="head-infopo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письму ООО </w:t>
            </w:r>
            <w:r w:rsidR="00891B90">
              <w:rPr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 xml:space="preserve">от 10.06.2022 № 28, направленному в МАУ «Иволга», замечания устранены, при этом представлены фотографии, подтверждающие устранение </w:t>
            </w:r>
            <w:r w:rsidRPr="001C6EB6">
              <w:rPr>
                <w:sz w:val="20"/>
                <w:szCs w:val="20"/>
              </w:rPr>
              <w:t>раскрошенности бортового камня</w:t>
            </w:r>
            <w:r>
              <w:rPr>
                <w:sz w:val="20"/>
                <w:szCs w:val="20"/>
              </w:rPr>
              <w:t xml:space="preserve">, </w:t>
            </w:r>
            <w:r w:rsidRPr="001C6EB6">
              <w:rPr>
                <w:sz w:val="20"/>
                <w:szCs w:val="20"/>
              </w:rPr>
              <w:t>зазоров между бортовыми камнями и бетонной обоймой</w:t>
            </w:r>
            <w:r>
              <w:rPr>
                <w:sz w:val="20"/>
                <w:szCs w:val="20"/>
              </w:rPr>
              <w:t xml:space="preserve">. Также имеются фотографии, подтверждающие, что </w:t>
            </w:r>
            <w:r w:rsidRPr="00B02EE8">
              <w:rPr>
                <w:sz w:val="20"/>
                <w:szCs w:val="20"/>
              </w:rPr>
              <w:t xml:space="preserve">стойки </w:t>
            </w:r>
            <w:r w:rsidRPr="00B16AE4">
              <w:rPr>
                <w:sz w:val="20"/>
                <w:szCs w:val="20"/>
              </w:rPr>
              <w:t>для дорожных знаков</w:t>
            </w:r>
            <w:r w:rsidRPr="00B46841">
              <w:rPr>
                <w:sz w:val="28"/>
                <w:szCs w:val="28"/>
              </w:rPr>
              <w:t xml:space="preserve"> </w:t>
            </w:r>
            <w:r w:rsidRPr="00B02EE8">
              <w:rPr>
                <w:sz w:val="20"/>
                <w:szCs w:val="20"/>
              </w:rPr>
              <w:t>окрашены.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25B1ADF5" w14:textId="12106CFC" w:rsidR="00702E81" w:rsidRPr="00702E81" w:rsidRDefault="00702E81" w:rsidP="00CF07EC">
            <w:pPr>
              <w:pStyle w:val="head-infopo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C3174">
              <w:rPr>
                <w:sz w:val="20"/>
                <w:szCs w:val="20"/>
              </w:rPr>
              <w:t xml:space="preserve">Согласно письму ООО </w:t>
            </w:r>
            <w:r w:rsidR="00891B90">
              <w:rPr>
                <w:sz w:val="20"/>
                <w:szCs w:val="20"/>
              </w:rPr>
              <w:t>…</w:t>
            </w:r>
            <w:r w:rsidRPr="002C3174">
              <w:rPr>
                <w:sz w:val="20"/>
                <w:szCs w:val="20"/>
              </w:rPr>
              <w:t xml:space="preserve"> от 15.12.2023 № 105 Общество при наступлении положительных погодных условий приступит к работам по гарантийным обязательствам.</w:t>
            </w:r>
          </w:p>
          <w:p w14:paraId="077487A6" w14:textId="5B6EAD35" w:rsidR="00702E81" w:rsidRPr="00F8177F" w:rsidRDefault="00702E81" w:rsidP="00CF07EC">
            <w:pPr>
              <w:pStyle w:val="head-infopost"/>
              <w:spacing w:before="0" w:beforeAutospacing="0" w:after="0" w:afterAutospacing="0"/>
              <w:jc w:val="both"/>
              <w:rPr>
                <w:b/>
                <w:color w:val="C0504D" w:themeColor="accent2"/>
                <w:sz w:val="20"/>
                <w:szCs w:val="20"/>
              </w:rPr>
            </w:pPr>
            <w:r w:rsidRPr="00D874D7">
              <w:rPr>
                <w:sz w:val="20"/>
                <w:szCs w:val="20"/>
              </w:rPr>
              <w:t>04.09.2024 представлена фотография, подтверждающая, что провал грунта возле колодца ливневых стоков засыпан.</w:t>
            </w:r>
            <w:r w:rsidRPr="00D87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21CD709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177238D5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2AEF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  <w:p w14:paraId="262577D5" w14:textId="77777777" w:rsidR="00702E81" w:rsidRPr="00684F4C" w:rsidRDefault="00702E81" w:rsidP="00CF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E81" w:rsidRPr="00925884" w14:paraId="2BFED7EA" w14:textId="77777777" w:rsidTr="00702E81">
        <w:trPr>
          <w:trHeight w:val="557"/>
        </w:trPr>
        <w:tc>
          <w:tcPr>
            <w:tcW w:w="670" w:type="dxa"/>
          </w:tcPr>
          <w:p w14:paraId="410B9C94" w14:textId="77777777" w:rsidR="00702E81" w:rsidRPr="00714789" w:rsidRDefault="00702E81" w:rsidP="00CF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14:paraId="7582AB96" w14:textId="77777777" w:rsidR="00702E81" w:rsidRPr="001C2C48" w:rsidRDefault="00702E81" w:rsidP="00CF07EC">
            <w:pPr>
              <w:pStyle w:val="ConsPlusNormal"/>
              <w:jc w:val="both"/>
              <w:rPr>
                <w:sz w:val="20"/>
              </w:rPr>
            </w:pPr>
            <w:r w:rsidRPr="001C2C48">
              <w:rPr>
                <w:sz w:val="20"/>
              </w:rPr>
              <w:t>Принять меры по своевременному исполнению муниципального контракта № 0102200001621002853 от 17.09.2021 на выполнение работ по капитальному ремонту автомобильной дороги ул. Дачная в с. Сотниково и оплату неустойки за неисполнение условий контракта.</w:t>
            </w:r>
          </w:p>
        </w:tc>
        <w:tc>
          <w:tcPr>
            <w:tcW w:w="7229" w:type="dxa"/>
          </w:tcPr>
          <w:p w14:paraId="30FD8F35" w14:textId="77777777" w:rsidR="00702E81" w:rsidRPr="00EF538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от 10.10.2022 расторгнут муниципальный контракт № 0102200001621002853 от 17.09.2021 на выполнение работ по объекту «Капитальный ремонт автомобильной дороги ул. Дачная в с. Сотниково Иволгинского района Республики Бурятия». Согласно п. 2 данного соглашения на момент расторжения контракта общая стоимость по контракту составила 14 159,125 тыс. руб., в т.ч. НДС 20 %. В соответствии с п. 5 соглашения на момент расторжения контракта Заказчик не имеет претензий к Подрядчику, Подрядчик не имеет претензий к Заказчику.   </w:t>
            </w:r>
          </w:p>
          <w:p w14:paraId="0A6BA585" w14:textId="5E27C7A3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тем, в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адрес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 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направлены претензии от 23.05.2022 № 62, от 01.06.2022 № 81, от 06.06.2022 № 85, от 07.11.2022 № 164/2 с требованием выполнить работы в срок и оплатить начисленную неустойку. </w:t>
            </w:r>
          </w:p>
          <w:p w14:paraId="3606B6E6" w14:textId="48987344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МАУ «Иволга» от 14.12.2023 № 170 в связи с угрозой срыва сдачи объекта по муниципальному контракту 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№ 0102200001621002853 от 17.09.2021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работ по объекту «Капитальный ремонт автомобильной дороги ул. Дачная в с. Сотниково Иволгинского района РБ» было принято решение о расторжении контракта с включением в дополнительное соглашение пункта об отсутствии у сторон претензий к друг другу при неуплаченной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неустойке за несвоевременное исполнение обязательств по контракту, так как юридические тяжбы могли затянуть сдачу объекта на неопределенный срок. Необходимо было в полном объеме использовать выделенные денежные средства.</w:t>
            </w:r>
          </w:p>
          <w:p w14:paraId="5EB99ACF" w14:textId="56367AF2" w:rsidR="00702E81" w:rsidRPr="00EF538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неправомерностью вышеуказанного решения на основании письма Счетной палаты РБ от 13.03.2024 № 47-05-07-И285/24 МАУ «Иволга» </w:t>
            </w:r>
            <w:r w:rsidRPr="00805C6E">
              <w:rPr>
                <w:rFonts w:ascii="Times New Roman" w:hAnsi="Times New Roman" w:cs="Times New Roman"/>
                <w:sz w:val="20"/>
                <w:szCs w:val="20"/>
              </w:rPr>
              <w:t xml:space="preserve">подано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</w:t>
            </w:r>
            <w:r w:rsidRPr="00805C6E">
              <w:rPr>
                <w:rFonts w:ascii="Times New Roman" w:hAnsi="Times New Roman" w:cs="Times New Roman"/>
                <w:sz w:val="20"/>
                <w:szCs w:val="20"/>
              </w:rPr>
              <w:t xml:space="preserve"> суд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r w:rsidRPr="00805C6E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к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805C6E">
              <w:rPr>
                <w:rFonts w:ascii="Times New Roman" w:hAnsi="Times New Roman" w:cs="Times New Roman"/>
                <w:sz w:val="20"/>
                <w:szCs w:val="20"/>
              </w:rPr>
              <w:t xml:space="preserve"> о взыскании неустойки за просрочку исполнения обязательств по МК от 17.09.2021 № 0102200001621002853 в размере 456,864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3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Арбитражного суда РБ от 29.07.2024 по Делу № А10-3860/2024).     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F57934" w14:textId="0181F462" w:rsidR="00702E81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Pr="009F330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автомобильной дороги ул. Дачная в с. Сотниково</w:t>
            </w:r>
            <w:r w:rsidRPr="001C2C48">
              <w:rPr>
                <w:sz w:val="20"/>
              </w:rPr>
              <w:t xml:space="preserve"> 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контракт от 24.10.2022 № 103 с ООО </w:t>
            </w:r>
            <w:r w:rsidR="00891B9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16 182,637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 </w:t>
            </w:r>
          </w:p>
          <w:p w14:paraId="1174D995" w14:textId="7A1C3518" w:rsidR="00702E81" w:rsidRPr="00736AE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акту приемочной комиссии от 25.12.2023 капитальный ремонт завершен, отремонтированный участок принят в эксплуатацию.   </w:t>
            </w:r>
          </w:p>
        </w:tc>
        <w:tc>
          <w:tcPr>
            <w:tcW w:w="1843" w:type="dxa"/>
          </w:tcPr>
          <w:p w14:paraId="13FAFE93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1F0513EA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2AEF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  <w:p w14:paraId="4ACBEF90" w14:textId="77777777" w:rsidR="00702E81" w:rsidRPr="00925884" w:rsidRDefault="00702E81" w:rsidP="00CF07E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02E81" w:rsidRPr="00925884" w14:paraId="1F462406" w14:textId="77777777" w:rsidTr="00702E81">
        <w:trPr>
          <w:trHeight w:val="132"/>
        </w:trPr>
        <w:tc>
          <w:tcPr>
            <w:tcW w:w="670" w:type="dxa"/>
          </w:tcPr>
          <w:p w14:paraId="6AADE5ED" w14:textId="77777777" w:rsidR="00702E81" w:rsidRPr="00925884" w:rsidRDefault="00702E81" w:rsidP="00CF07E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14:paraId="2C5A9E99" w14:textId="77777777" w:rsidR="00702E81" w:rsidRPr="001C2C48" w:rsidRDefault="00702E81" w:rsidP="00CF07EC">
            <w:pPr>
              <w:pStyle w:val="ConsPlusNormal"/>
              <w:jc w:val="both"/>
              <w:rPr>
                <w:sz w:val="20"/>
              </w:rPr>
            </w:pPr>
            <w:r w:rsidRPr="001C2C48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229" w:type="dxa"/>
          </w:tcPr>
          <w:p w14:paraId="2B8323D5" w14:textId="77777777" w:rsidR="00702E81" w:rsidRPr="00EF538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>Привлечь к дисциплинарной ответственности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лиц МБУ «Иволга», допустивши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нарушения, не представляется возможным ввиду расторжения с ними трудовых отношений:</w:t>
            </w:r>
          </w:p>
          <w:p w14:paraId="61026A75" w14:textId="1BF5D490" w:rsidR="00702E81" w:rsidRPr="00EF5385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>- приказ (распоряжение) о прекращении (расторжении) трудового договора с работником (увольнении) от 17.03.2022 № б/н (эксперт МАУ «Иволга»);</w:t>
            </w:r>
          </w:p>
          <w:p w14:paraId="34BB00AB" w14:textId="57F6F4AF" w:rsidR="00702E81" w:rsidRPr="007774C0" w:rsidRDefault="00702E81" w:rsidP="00CF07E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85">
              <w:rPr>
                <w:rFonts w:ascii="Times New Roman" w:hAnsi="Times New Roman" w:cs="Times New Roman"/>
                <w:sz w:val="20"/>
                <w:szCs w:val="20"/>
              </w:rPr>
              <w:t>- распоряжение о прекращении (расторжении) трудового договора с работником (увольнении) от 29.11.2021 № 113 л/с (директор МБУ «Иволга).</w:t>
            </w:r>
          </w:p>
        </w:tc>
        <w:tc>
          <w:tcPr>
            <w:tcW w:w="1843" w:type="dxa"/>
          </w:tcPr>
          <w:p w14:paraId="20D9A890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59246AC3" w14:textId="77777777" w:rsidR="00702E81" w:rsidRPr="00952AEF" w:rsidRDefault="00702E81" w:rsidP="00702E81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EF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2AEF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  <w:p w14:paraId="20C728A4" w14:textId="77777777" w:rsidR="00702E81" w:rsidRPr="00684F4C" w:rsidRDefault="00702E81" w:rsidP="00CF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8DD5A1" w14:textId="77777777" w:rsidR="00051BCE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9943" w14:textId="77777777" w:rsidR="00717BE9" w:rsidRDefault="00717BE9" w:rsidP="00637F52">
      <w:pPr>
        <w:spacing w:after="0" w:line="240" w:lineRule="auto"/>
      </w:pPr>
      <w:r>
        <w:separator/>
      </w:r>
    </w:p>
  </w:endnote>
  <w:endnote w:type="continuationSeparator" w:id="0">
    <w:p w14:paraId="3336C760" w14:textId="77777777" w:rsidR="00717BE9" w:rsidRDefault="00717BE9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645307"/>
      <w:docPartObj>
        <w:docPartGallery w:val="Page Numbers (Bottom of Page)"/>
        <w:docPartUnique/>
      </w:docPartObj>
    </w:sdtPr>
    <w:sdtEndPr/>
    <w:sdtContent>
      <w:p w14:paraId="0D1F4610" w14:textId="77777777" w:rsidR="00A1346D" w:rsidRDefault="00B74A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1AEE" w14:textId="77777777" w:rsidR="00717BE9" w:rsidRDefault="00717BE9" w:rsidP="00637F52">
      <w:pPr>
        <w:spacing w:after="0" w:line="240" w:lineRule="auto"/>
      </w:pPr>
      <w:r>
        <w:separator/>
      </w:r>
    </w:p>
  </w:footnote>
  <w:footnote w:type="continuationSeparator" w:id="0">
    <w:p w14:paraId="7669F5C3" w14:textId="77777777" w:rsidR="00717BE9" w:rsidRDefault="00717BE9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A1225B"/>
    <w:multiLevelType w:val="hybridMultilevel"/>
    <w:tmpl w:val="81DC50EE"/>
    <w:lvl w:ilvl="0" w:tplc="F4063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4126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21801">
    <w:abstractNumId w:val="3"/>
  </w:num>
  <w:num w:numId="3" w16cid:durableId="1065490002">
    <w:abstractNumId w:val="1"/>
  </w:num>
  <w:num w:numId="4" w16cid:durableId="1809125572">
    <w:abstractNumId w:val="0"/>
  </w:num>
  <w:num w:numId="5" w16cid:durableId="830102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CE"/>
    <w:rsid w:val="00000EDB"/>
    <w:rsid w:val="00003EF3"/>
    <w:rsid w:val="00004305"/>
    <w:rsid w:val="00004BCA"/>
    <w:rsid w:val="00016841"/>
    <w:rsid w:val="00021357"/>
    <w:rsid w:val="000215D9"/>
    <w:rsid w:val="00023222"/>
    <w:rsid w:val="00023B91"/>
    <w:rsid w:val="00023D3B"/>
    <w:rsid w:val="0002492F"/>
    <w:rsid w:val="00034568"/>
    <w:rsid w:val="00036004"/>
    <w:rsid w:val="00037538"/>
    <w:rsid w:val="00042257"/>
    <w:rsid w:val="000439E1"/>
    <w:rsid w:val="00044256"/>
    <w:rsid w:val="00051BCE"/>
    <w:rsid w:val="0005257F"/>
    <w:rsid w:val="000528FA"/>
    <w:rsid w:val="000529B0"/>
    <w:rsid w:val="00052A1B"/>
    <w:rsid w:val="000535F8"/>
    <w:rsid w:val="000554CC"/>
    <w:rsid w:val="000564E5"/>
    <w:rsid w:val="000638B9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86D39"/>
    <w:rsid w:val="00086DA6"/>
    <w:rsid w:val="00093C90"/>
    <w:rsid w:val="000A437A"/>
    <w:rsid w:val="000A5044"/>
    <w:rsid w:val="000A6A18"/>
    <w:rsid w:val="000A7C14"/>
    <w:rsid w:val="000C3106"/>
    <w:rsid w:val="000D0E0A"/>
    <w:rsid w:val="000E494B"/>
    <w:rsid w:val="000F02E8"/>
    <w:rsid w:val="000F088B"/>
    <w:rsid w:val="000F0D18"/>
    <w:rsid w:val="000F0D2B"/>
    <w:rsid w:val="000F5097"/>
    <w:rsid w:val="000F6266"/>
    <w:rsid w:val="0010075F"/>
    <w:rsid w:val="001016C8"/>
    <w:rsid w:val="001043C5"/>
    <w:rsid w:val="001043DC"/>
    <w:rsid w:val="0010532F"/>
    <w:rsid w:val="0010662C"/>
    <w:rsid w:val="00107C5A"/>
    <w:rsid w:val="00110626"/>
    <w:rsid w:val="00112F95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4A5E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7521C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6CCB"/>
    <w:rsid w:val="001A7F47"/>
    <w:rsid w:val="001B031A"/>
    <w:rsid w:val="001B1F19"/>
    <w:rsid w:val="001B609D"/>
    <w:rsid w:val="001C2C48"/>
    <w:rsid w:val="001C4CA5"/>
    <w:rsid w:val="001C6EB6"/>
    <w:rsid w:val="001D1872"/>
    <w:rsid w:val="001D2276"/>
    <w:rsid w:val="001D56EB"/>
    <w:rsid w:val="001D68E8"/>
    <w:rsid w:val="001E27A2"/>
    <w:rsid w:val="001E2D7D"/>
    <w:rsid w:val="001E4A0F"/>
    <w:rsid w:val="001F4CB6"/>
    <w:rsid w:val="001F517A"/>
    <w:rsid w:val="001F6102"/>
    <w:rsid w:val="001F73E0"/>
    <w:rsid w:val="0020083E"/>
    <w:rsid w:val="00203BB8"/>
    <w:rsid w:val="00210CF7"/>
    <w:rsid w:val="00212D0E"/>
    <w:rsid w:val="00224852"/>
    <w:rsid w:val="00225391"/>
    <w:rsid w:val="002255E3"/>
    <w:rsid w:val="002274D3"/>
    <w:rsid w:val="00227B2A"/>
    <w:rsid w:val="00230C33"/>
    <w:rsid w:val="00231F87"/>
    <w:rsid w:val="0023270F"/>
    <w:rsid w:val="00234275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3555"/>
    <w:rsid w:val="00266A41"/>
    <w:rsid w:val="0026728B"/>
    <w:rsid w:val="0027390B"/>
    <w:rsid w:val="002742C9"/>
    <w:rsid w:val="00282E9F"/>
    <w:rsid w:val="002872C7"/>
    <w:rsid w:val="00287E1C"/>
    <w:rsid w:val="002921E8"/>
    <w:rsid w:val="002948ED"/>
    <w:rsid w:val="00295C05"/>
    <w:rsid w:val="002A0761"/>
    <w:rsid w:val="002A2A67"/>
    <w:rsid w:val="002A3475"/>
    <w:rsid w:val="002A3BB4"/>
    <w:rsid w:val="002B1244"/>
    <w:rsid w:val="002B1486"/>
    <w:rsid w:val="002B42C0"/>
    <w:rsid w:val="002B474F"/>
    <w:rsid w:val="002B489B"/>
    <w:rsid w:val="002B5D42"/>
    <w:rsid w:val="002B6E27"/>
    <w:rsid w:val="002B769D"/>
    <w:rsid w:val="002C3174"/>
    <w:rsid w:val="002C537B"/>
    <w:rsid w:val="002D277A"/>
    <w:rsid w:val="002D280D"/>
    <w:rsid w:val="002D6AA5"/>
    <w:rsid w:val="002E1E2A"/>
    <w:rsid w:val="002E7DD3"/>
    <w:rsid w:val="002F29CE"/>
    <w:rsid w:val="002F4E13"/>
    <w:rsid w:val="00300B9B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1030"/>
    <w:rsid w:val="00324682"/>
    <w:rsid w:val="00324F76"/>
    <w:rsid w:val="00326E13"/>
    <w:rsid w:val="003400A7"/>
    <w:rsid w:val="00340F53"/>
    <w:rsid w:val="0036299D"/>
    <w:rsid w:val="0036315C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9F2"/>
    <w:rsid w:val="003B2D33"/>
    <w:rsid w:val="003B47DC"/>
    <w:rsid w:val="003C0A0F"/>
    <w:rsid w:val="003C1E9E"/>
    <w:rsid w:val="003C2CDB"/>
    <w:rsid w:val="003C4B05"/>
    <w:rsid w:val="003C5197"/>
    <w:rsid w:val="003D1306"/>
    <w:rsid w:val="003D60AE"/>
    <w:rsid w:val="003D68E6"/>
    <w:rsid w:val="003D6CC9"/>
    <w:rsid w:val="003E1853"/>
    <w:rsid w:val="003E1993"/>
    <w:rsid w:val="003E341C"/>
    <w:rsid w:val="003E3D1E"/>
    <w:rsid w:val="003E4805"/>
    <w:rsid w:val="003E5622"/>
    <w:rsid w:val="003E7513"/>
    <w:rsid w:val="003E7755"/>
    <w:rsid w:val="003E7978"/>
    <w:rsid w:val="003F03F8"/>
    <w:rsid w:val="003F2D69"/>
    <w:rsid w:val="003F3CE6"/>
    <w:rsid w:val="003F60DA"/>
    <w:rsid w:val="00402BF9"/>
    <w:rsid w:val="00412D01"/>
    <w:rsid w:val="004162FF"/>
    <w:rsid w:val="00424808"/>
    <w:rsid w:val="00425DAC"/>
    <w:rsid w:val="00426571"/>
    <w:rsid w:val="00430034"/>
    <w:rsid w:val="004310A7"/>
    <w:rsid w:val="00432500"/>
    <w:rsid w:val="00434D2D"/>
    <w:rsid w:val="004367A6"/>
    <w:rsid w:val="00440D2D"/>
    <w:rsid w:val="00441246"/>
    <w:rsid w:val="00442722"/>
    <w:rsid w:val="004427ED"/>
    <w:rsid w:val="00445199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54B2"/>
    <w:rsid w:val="004860D8"/>
    <w:rsid w:val="00487ED6"/>
    <w:rsid w:val="00490A37"/>
    <w:rsid w:val="0049237E"/>
    <w:rsid w:val="00492C1B"/>
    <w:rsid w:val="00494E84"/>
    <w:rsid w:val="0049737C"/>
    <w:rsid w:val="004A23FE"/>
    <w:rsid w:val="004A3CAF"/>
    <w:rsid w:val="004A4848"/>
    <w:rsid w:val="004A794D"/>
    <w:rsid w:val="004B020A"/>
    <w:rsid w:val="004B0BE8"/>
    <w:rsid w:val="004B1EFF"/>
    <w:rsid w:val="004B2C4E"/>
    <w:rsid w:val="004B4291"/>
    <w:rsid w:val="004B5A9A"/>
    <w:rsid w:val="004B7532"/>
    <w:rsid w:val="004C1C7A"/>
    <w:rsid w:val="004C39C5"/>
    <w:rsid w:val="004C5EEC"/>
    <w:rsid w:val="004C6A59"/>
    <w:rsid w:val="004C7D5F"/>
    <w:rsid w:val="004D0676"/>
    <w:rsid w:val="004D0CAE"/>
    <w:rsid w:val="004D5CBF"/>
    <w:rsid w:val="004E01FE"/>
    <w:rsid w:val="004E5D53"/>
    <w:rsid w:val="004F0311"/>
    <w:rsid w:val="004F2554"/>
    <w:rsid w:val="004F36BB"/>
    <w:rsid w:val="004F4486"/>
    <w:rsid w:val="004F4F4F"/>
    <w:rsid w:val="004F79B9"/>
    <w:rsid w:val="005004A2"/>
    <w:rsid w:val="0050059B"/>
    <w:rsid w:val="00501543"/>
    <w:rsid w:val="00502966"/>
    <w:rsid w:val="00510198"/>
    <w:rsid w:val="005101D1"/>
    <w:rsid w:val="005103C7"/>
    <w:rsid w:val="00512DBF"/>
    <w:rsid w:val="00512FFA"/>
    <w:rsid w:val="005153CB"/>
    <w:rsid w:val="00515B97"/>
    <w:rsid w:val="00515BFD"/>
    <w:rsid w:val="0051765E"/>
    <w:rsid w:val="005177D2"/>
    <w:rsid w:val="00521952"/>
    <w:rsid w:val="0052199E"/>
    <w:rsid w:val="0052445D"/>
    <w:rsid w:val="005248F5"/>
    <w:rsid w:val="00530991"/>
    <w:rsid w:val="00532695"/>
    <w:rsid w:val="00533CEF"/>
    <w:rsid w:val="005345F2"/>
    <w:rsid w:val="00541432"/>
    <w:rsid w:val="005417EB"/>
    <w:rsid w:val="005423ED"/>
    <w:rsid w:val="00544DA1"/>
    <w:rsid w:val="0055170E"/>
    <w:rsid w:val="005524C6"/>
    <w:rsid w:val="00552EFC"/>
    <w:rsid w:val="00557A8D"/>
    <w:rsid w:val="005603BC"/>
    <w:rsid w:val="00562DA3"/>
    <w:rsid w:val="00565471"/>
    <w:rsid w:val="0057031C"/>
    <w:rsid w:val="00570405"/>
    <w:rsid w:val="00571BFB"/>
    <w:rsid w:val="00571EC9"/>
    <w:rsid w:val="00572E70"/>
    <w:rsid w:val="00573D04"/>
    <w:rsid w:val="005810A2"/>
    <w:rsid w:val="005814AA"/>
    <w:rsid w:val="00581EC3"/>
    <w:rsid w:val="005825C9"/>
    <w:rsid w:val="00583D59"/>
    <w:rsid w:val="00585D52"/>
    <w:rsid w:val="00587E1B"/>
    <w:rsid w:val="00590AFE"/>
    <w:rsid w:val="005973A2"/>
    <w:rsid w:val="005A37E6"/>
    <w:rsid w:val="005B3D04"/>
    <w:rsid w:val="005B711F"/>
    <w:rsid w:val="005C37AE"/>
    <w:rsid w:val="005C3C1B"/>
    <w:rsid w:val="005C4CA9"/>
    <w:rsid w:val="005C6A6B"/>
    <w:rsid w:val="005C7C0D"/>
    <w:rsid w:val="005D20CC"/>
    <w:rsid w:val="005D382D"/>
    <w:rsid w:val="005D557E"/>
    <w:rsid w:val="005E05E1"/>
    <w:rsid w:val="005E254C"/>
    <w:rsid w:val="005E2760"/>
    <w:rsid w:val="005E4493"/>
    <w:rsid w:val="005E68A4"/>
    <w:rsid w:val="005F4AC5"/>
    <w:rsid w:val="005F5030"/>
    <w:rsid w:val="00600DB5"/>
    <w:rsid w:val="006030EE"/>
    <w:rsid w:val="00603822"/>
    <w:rsid w:val="00604E1D"/>
    <w:rsid w:val="00607333"/>
    <w:rsid w:val="00611E33"/>
    <w:rsid w:val="00613F17"/>
    <w:rsid w:val="00615611"/>
    <w:rsid w:val="00627CB8"/>
    <w:rsid w:val="006308FF"/>
    <w:rsid w:val="00637523"/>
    <w:rsid w:val="00637F52"/>
    <w:rsid w:val="00642EF3"/>
    <w:rsid w:val="006437F8"/>
    <w:rsid w:val="00643FE6"/>
    <w:rsid w:val="00645104"/>
    <w:rsid w:val="006464F8"/>
    <w:rsid w:val="00650612"/>
    <w:rsid w:val="006513C5"/>
    <w:rsid w:val="0065354D"/>
    <w:rsid w:val="0065575D"/>
    <w:rsid w:val="0065665F"/>
    <w:rsid w:val="006651E8"/>
    <w:rsid w:val="00666756"/>
    <w:rsid w:val="006712C3"/>
    <w:rsid w:val="0067262C"/>
    <w:rsid w:val="00672D9F"/>
    <w:rsid w:val="006745E9"/>
    <w:rsid w:val="00680FD2"/>
    <w:rsid w:val="00681864"/>
    <w:rsid w:val="00681B5A"/>
    <w:rsid w:val="006848A8"/>
    <w:rsid w:val="00684F4C"/>
    <w:rsid w:val="00685CFA"/>
    <w:rsid w:val="006879E3"/>
    <w:rsid w:val="00690F6A"/>
    <w:rsid w:val="00691500"/>
    <w:rsid w:val="00693704"/>
    <w:rsid w:val="0069403C"/>
    <w:rsid w:val="006A1E7A"/>
    <w:rsid w:val="006A2959"/>
    <w:rsid w:val="006A3941"/>
    <w:rsid w:val="006A4321"/>
    <w:rsid w:val="006A6333"/>
    <w:rsid w:val="006A6917"/>
    <w:rsid w:val="006D3349"/>
    <w:rsid w:val="006D37D1"/>
    <w:rsid w:val="006D6727"/>
    <w:rsid w:val="006D6A2E"/>
    <w:rsid w:val="006D7993"/>
    <w:rsid w:val="006E268D"/>
    <w:rsid w:val="006E7088"/>
    <w:rsid w:val="006F0EB9"/>
    <w:rsid w:val="006F6787"/>
    <w:rsid w:val="006F7F5B"/>
    <w:rsid w:val="0070263A"/>
    <w:rsid w:val="0070269A"/>
    <w:rsid w:val="007028F8"/>
    <w:rsid w:val="00702E81"/>
    <w:rsid w:val="0070570E"/>
    <w:rsid w:val="007073F0"/>
    <w:rsid w:val="007100CC"/>
    <w:rsid w:val="0071122A"/>
    <w:rsid w:val="00714789"/>
    <w:rsid w:val="00715F03"/>
    <w:rsid w:val="00716F21"/>
    <w:rsid w:val="00717BE9"/>
    <w:rsid w:val="00721156"/>
    <w:rsid w:val="00722FFB"/>
    <w:rsid w:val="00727747"/>
    <w:rsid w:val="0073039D"/>
    <w:rsid w:val="007304C0"/>
    <w:rsid w:val="00731599"/>
    <w:rsid w:val="00733FED"/>
    <w:rsid w:val="00735A12"/>
    <w:rsid w:val="00736AE5"/>
    <w:rsid w:val="00743420"/>
    <w:rsid w:val="007449DC"/>
    <w:rsid w:val="007516CE"/>
    <w:rsid w:val="00754D81"/>
    <w:rsid w:val="00756F20"/>
    <w:rsid w:val="00760E75"/>
    <w:rsid w:val="00761072"/>
    <w:rsid w:val="00761631"/>
    <w:rsid w:val="00765E70"/>
    <w:rsid w:val="00771652"/>
    <w:rsid w:val="00771C03"/>
    <w:rsid w:val="007774C0"/>
    <w:rsid w:val="0078096B"/>
    <w:rsid w:val="0078207F"/>
    <w:rsid w:val="00782319"/>
    <w:rsid w:val="00782A7C"/>
    <w:rsid w:val="0078321A"/>
    <w:rsid w:val="00786BD5"/>
    <w:rsid w:val="007910AF"/>
    <w:rsid w:val="007910CB"/>
    <w:rsid w:val="00795C84"/>
    <w:rsid w:val="00796B28"/>
    <w:rsid w:val="007A0E6A"/>
    <w:rsid w:val="007A1C6E"/>
    <w:rsid w:val="007A37B3"/>
    <w:rsid w:val="007A6E16"/>
    <w:rsid w:val="007B2A79"/>
    <w:rsid w:val="007B3FF0"/>
    <w:rsid w:val="007B4397"/>
    <w:rsid w:val="007B55A3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E1054"/>
    <w:rsid w:val="007F009F"/>
    <w:rsid w:val="007F0BE5"/>
    <w:rsid w:val="007F109B"/>
    <w:rsid w:val="007F2203"/>
    <w:rsid w:val="007F4213"/>
    <w:rsid w:val="007F48AD"/>
    <w:rsid w:val="007F6CFC"/>
    <w:rsid w:val="007F7702"/>
    <w:rsid w:val="00801C5D"/>
    <w:rsid w:val="00805C6E"/>
    <w:rsid w:val="00806731"/>
    <w:rsid w:val="00807CDB"/>
    <w:rsid w:val="00810B31"/>
    <w:rsid w:val="00811731"/>
    <w:rsid w:val="00811C4E"/>
    <w:rsid w:val="00813CAC"/>
    <w:rsid w:val="00816B39"/>
    <w:rsid w:val="008226AA"/>
    <w:rsid w:val="008301B3"/>
    <w:rsid w:val="0083199D"/>
    <w:rsid w:val="008335D5"/>
    <w:rsid w:val="00843807"/>
    <w:rsid w:val="00844CC6"/>
    <w:rsid w:val="0084612A"/>
    <w:rsid w:val="00847674"/>
    <w:rsid w:val="008575F6"/>
    <w:rsid w:val="008607E9"/>
    <w:rsid w:val="00863828"/>
    <w:rsid w:val="00863FBB"/>
    <w:rsid w:val="00865ED9"/>
    <w:rsid w:val="008707D5"/>
    <w:rsid w:val="00876697"/>
    <w:rsid w:val="008778F0"/>
    <w:rsid w:val="00881B4F"/>
    <w:rsid w:val="00891B90"/>
    <w:rsid w:val="008924F2"/>
    <w:rsid w:val="008926B6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C57"/>
    <w:rsid w:val="008C3F87"/>
    <w:rsid w:val="008D013E"/>
    <w:rsid w:val="008E4754"/>
    <w:rsid w:val="00902D55"/>
    <w:rsid w:val="00904C51"/>
    <w:rsid w:val="009118DD"/>
    <w:rsid w:val="009166C9"/>
    <w:rsid w:val="00917C63"/>
    <w:rsid w:val="00920289"/>
    <w:rsid w:val="009216E6"/>
    <w:rsid w:val="0092202C"/>
    <w:rsid w:val="00923CD8"/>
    <w:rsid w:val="00924898"/>
    <w:rsid w:val="00924C19"/>
    <w:rsid w:val="00925884"/>
    <w:rsid w:val="009276C0"/>
    <w:rsid w:val="00930CEE"/>
    <w:rsid w:val="00935FE4"/>
    <w:rsid w:val="00936262"/>
    <w:rsid w:val="00943BC7"/>
    <w:rsid w:val="00946443"/>
    <w:rsid w:val="00953D21"/>
    <w:rsid w:val="00961C3F"/>
    <w:rsid w:val="00965C37"/>
    <w:rsid w:val="00971E6F"/>
    <w:rsid w:val="009746F7"/>
    <w:rsid w:val="00982502"/>
    <w:rsid w:val="00982CE6"/>
    <w:rsid w:val="00982F9C"/>
    <w:rsid w:val="00996077"/>
    <w:rsid w:val="009A6642"/>
    <w:rsid w:val="009A6946"/>
    <w:rsid w:val="009B10A1"/>
    <w:rsid w:val="009B33A6"/>
    <w:rsid w:val="009B6A0C"/>
    <w:rsid w:val="009C4948"/>
    <w:rsid w:val="009C59CC"/>
    <w:rsid w:val="009C718E"/>
    <w:rsid w:val="009D4116"/>
    <w:rsid w:val="009D471B"/>
    <w:rsid w:val="009D5389"/>
    <w:rsid w:val="009D61A9"/>
    <w:rsid w:val="009D75E5"/>
    <w:rsid w:val="009F13F3"/>
    <w:rsid w:val="009F3305"/>
    <w:rsid w:val="00A05177"/>
    <w:rsid w:val="00A07932"/>
    <w:rsid w:val="00A12768"/>
    <w:rsid w:val="00A1346D"/>
    <w:rsid w:val="00A16653"/>
    <w:rsid w:val="00A17B3D"/>
    <w:rsid w:val="00A233AA"/>
    <w:rsid w:val="00A23CD8"/>
    <w:rsid w:val="00A263DE"/>
    <w:rsid w:val="00A274F6"/>
    <w:rsid w:val="00A3096B"/>
    <w:rsid w:val="00A3175E"/>
    <w:rsid w:val="00A33D48"/>
    <w:rsid w:val="00A34CE3"/>
    <w:rsid w:val="00A36292"/>
    <w:rsid w:val="00A422F7"/>
    <w:rsid w:val="00A430E2"/>
    <w:rsid w:val="00A5417E"/>
    <w:rsid w:val="00A54926"/>
    <w:rsid w:val="00A55E92"/>
    <w:rsid w:val="00A61231"/>
    <w:rsid w:val="00A64109"/>
    <w:rsid w:val="00A656D3"/>
    <w:rsid w:val="00A661FD"/>
    <w:rsid w:val="00A74C7F"/>
    <w:rsid w:val="00A74DE1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4853"/>
    <w:rsid w:val="00AA760A"/>
    <w:rsid w:val="00AB1866"/>
    <w:rsid w:val="00AB5A17"/>
    <w:rsid w:val="00AC030D"/>
    <w:rsid w:val="00AC7123"/>
    <w:rsid w:val="00AD1CA1"/>
    <w:rsid w:val="00AD360E"/>
    <w:rsid w:val="00AD3783"/>
    <w:rsid w:val="00AD3D95"/>
    <w:rsid w:val="00AD7E35"/>
    <w:rsid w:val="00AE0198"/>
    <w:rsid w:val="00AE2C83"/>
    <w:rsid w:val="00AE3D3E"/>
    <w:rsid w:val="00AE569F"/>
    <w:rsid w:val="00AE6A31"/>
    <w:rsid w:val="00AE7043"/>
    <w:rsid w:val="00AF54BE"/>
    <w:rsid w:val="00B02EE8"/>
    <w:rsid w:val="00B07F30"/>
    <w:rsid w:val="00B1170F"/>
    <w:rsid w:val="00B12723"/>
    <w:rsid w:val="00B13A09"/>
    <w:rsid w:val="00B15E69"/>
    <w:rsid w:val="00B16482"/>
    <w:rsid w:val="00B16AE4"/>
    <w:rsid w:val="00B16BCF"/>
    <w:rsid w:val="00B2025E"/>
    <w:rsid w:val="00B31B92"/>
    <w:rsid w:val="00B32DC0"/>
    <w:rsid w:val="00B34A29"/>
    <w:rsid w:val="00B36842"/>
    <w:rsid w:val="00B3734B"/>
    <w:rsid w:val="00B43219"/>
    <w:rsid w:val="00B52808"/>
    <w:rsid w:val="00B52DA7"/>
    <w:rsid w:val="00B57D2C"/>
    <w:rsid w:val="00B66EBF"/>
    <w:rsid w:val="00B70325"/>
    <w:rsid w:val="00B72794"/>
    <w:rsid w:val="00B72C0A"/>
    <w:rsid w:val="00B72E8A"/>
    <w:rsid w:val="00B7315B"/>
    <w:rsid w:val="00B73D91"/>
    <w:rsid w:val="00B74ABA"/>
    <w:rsid w:val="00B81394"/>
    <w:rsid w:val="00B82214"/>
    <w:rsid w:val="00B827E1"/>
    <w:rsid w:val="00B82F4D"/>
    <w:rsid w:val="00B87721"/>
    <w:rsid w:val="00B9164B"/>
    <w:rsid w:val="00B917BE"/>
    <w:rsid w:val="00B9414F"/>
    <w:rsid w:val="00B96E60"/>
    <w:rsid w:val="00B97250"/>
    <w:rsid w:val="00BA4797"/>
    <w:rsid w:val="00BA5DD6"/>
    <w:rsid w:val="00BB3526"/>
    <w:rsid w:val="00BC2E1A"/>
    <w:rsid w:val="00BC2EF1"/>
    <w:rsid w:val="00BC58D6"/>
    <w:rsid w:val="00BC75D1"/>
    <w:rsid w:val="00BD2171"/>
    <w:rsid w:val="00BD46AE"/>
    <w:rsid w:val="00BD7784"/>
    <w:rsid w:val="00BE54CF"/>
    <w:rsid w:val="00BE6D9C"/>
    <w:rsid w:val="00BF5343"/>
    <w:rsid w:val="00C02B0D"/>
    <w:rsid w:val="00C05B23"/>
    <w:rsid w:val="00C10007"/>
    <w:rsid w:val="00C10B93"/>
    <w:rsid w:val="00C159AE"/>
    <w:rsid w:val="00C235CB"/>
    <w:rsid w:val="00C25D92"/>
    <w:rsid w:val="00C25E96"/>
    <w:rsid w:val="00C31606"/>
    <w:rsid w:val="00C31D5D"/>
    <w:rsid w:val="00C33797"/>
    <w:rsid w:val="00C35691"/>
    <w:rsid w:val="00C4157E"/>
    <w:rsid w:val="00C4190F"/>
    <w:rsid w:val="00C45652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4C8A"/>
    <w:rsid w:val="00C90C5F"/>
    <w:rsid w:val="00C9591F"/>
    <w:rsid w:val="00C959B8"/>
    <w:rsid w:val="00C97161"/>
    <w:rsid w:val="00C97845"/>
    <w:rsid w:val="00CA030A"/>
    <w:rsid w:val="00CA162F"/>
    <w:rsid w:val="00CA5C59"/>
    <w:rsid w:val="00CA63C0"/>
    <w:rsid w:val="00CA6B70"/>
    <w:rsid w:val="00CB365A"/>
    <w:rsid w:val="00CB5C99"/>
    <w:rsid w:val="00CB7C0E"/>
    <w:rsid w:val="00CC52AA"/>
    <w:rsid w:val="00CD16BF"/>
    <w:rsid w:val="00CD1828"/>
    <w:rsid w:val="00CD33A3"/>
    <w:rsid w:val="00CE0B65"/>
    <w:rsid w:val="00CE1A9B"/>
    <w:rsid w:val="00CE3399"/>
    <w:rsid w:val="00CE4ABE"/>
    <w:rsid w:val="00CF07EC"/>
    <w:rsid w:val="00CF55CC"/>
    <w:rsid w:val="00CF69B2"/>
    <w:rsid w:val="00D00277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3CA"/>
    <w:rsid w:val="00D25D37"/>
    <w:rsid w:val="00D30E5E"/>
    <w:rsid w:val="00D31C76"/>
    <w:rsid w:val="00D33EE1"/>
    <w:rsid w:val="00D42B2C"/>
    <w:rsid w:val="00D46326"/>
    <w:rsid w:val="00D53623"/>
    <w:rsid w:val="00D54424"/>
    <w:rsid w:val="00D5590B"/>
    <w:rsid w:val="00D706E5"/>
    <w:rsid w:val="00D753BB"/>
    <w:rsid w:val="00D84B28"/>
    <w:rsid w:val="00D874D7"/>
    <w:rsid w:val="00D879EF"/>
    <w:rsid w:val="00D924A6"/>
    <w:rsid w:val="00D953F2"/>
    <w:rsid w:val="00D977C1"/>
    <w:rsid w:val="00DA050E"/>
    <w:rsid w:val="00DA0C24"/>
    <w:rsid w:val="00DA2C10"/>
    <w:rsid w:val="00DA4E72"/>
    <w:rsid w:val="00DA525E"/>
    <w:rsid w:val="00DA59EA"/>
    <w:rsid w:val="00DA5EC9"/>
    <w:rsid w:val="00DA78D8"/>
    <w:rsid w:val="00DB00D0"/>
    <w:rsid w:val="00DB2FFB"/>
    <w:rsid w:val="00DB3E37"/>
    <w:rsid w:val="00DB534F"/>
    <w:rsid w:val="00DC153F"/>
    <w:rsid w:val="00DC30B0"/>
    <w:rsid w:val="00DD166A"/>
    <w:rsid w:val="00DD1B61"/>
    <w:rsid w:val="00DD209B"/>
    <w:rsid w:val="00DE1FCE"/>
    <w:rsid w:val="00DE5A2B"/>
    <w:rsid w:val="00DE7AC9"/>
    <w:rsid w:val="00DF0A88"/>
    <w:rsid w:val="00DF2D4A"/>
    <w:rsid w:val="00DF3C2E"/>
    <w:rsid w:val="00DF575D"/>
    <w:rsid w:val="00DF579B"/>
    <w:rsid w:val="00DF690E"/>
    <w:rsid w:val="00E04D1D"/>
    <w:rsid w:val="00E05F7D"/>
    <w:rsid w:val="00E142A0"/>
    <w:rsid w:val="00E14389"/>
    <w:rsid w:val="00E14CF7"/>
    <w:rsid w:val="00E229CE"/>
    <w:rsid w:val="00E24F8B"/>
    <w:rsid w:val="00E25B01"/>
    <w:rsid w:val="00E327CA"/>
    <w:rsid w:val="00E32ECC"/>
    <w:rsid w:val="00E36B7C"/>
    <w:rsid w:val="00E41963"/>
    <w:rsid w:val="00E4537F"/>
    <w:rsid w:val="00E502BA"/>
    <w:rsid w:val="00E533F0"/>
    <w:rsid w:val="00E55ED3"/>
    <w:rsid w:val="00E56B98"/>
    <w:rsid w:val="00E621AB"/>
    <w:rsid w:val="00E651B4"/>
    <w:rsid w:val="00E66E4E"/>
    <w:rsid w:val="00E805AF"/>
    <w:rsid w:val="00E80B13"/>
    <w:rsid w:val="00E82525"/>
    <w:rsid w:val="00E83A61"/>
    <w:rsid w:val="00E84823"/>
    <w:rsid w:val="00E8551A"/>
    <w:rsid w:val="00E867A7"/>
    <w:rsid w:val="00E92E9A"/>
    <w:rsid w:val="00E95D0E"/>
    <w:rsid w:val="00E964E7"/>
    <w:rsid w:val="00EA0302"/>
    <w:rsid w:val="00EA2646"/>
    <w:rsid w:val="00EA312C"/>
    <w:rsid w:val="00EA343E"/>
    <w:rsid w:val="00EB1BAF"/>
    <w:rsid w:val="00EB46BC"/>
    <w:rsid w:val="00EB48D2"/>
    <w:rsid w:val="00EB7B2D"/>
    <w:rsid w:val="00EC0E3F"/>
    <w:rsid w:val="00EC3CE8"/>
    <w:rsid w:val="00EC4E92"/>
    <w:rsid w:val="00ED0827"/>
    <w:rsid w:val="00ED2528"/>
    <w:rsid w:val="00ED2741"/>
    <w:rsid w:val="00ED28F5"/>
    <w:rsid w:val="00ED3982"/>
    <w:rsid w:val="00EE1237"/>
    <w:rsid w:val="00EE6462"/>
    <w:rsid w:val="00EE6661"/>
    <w:rsid w:val="00EE7952"/>
    <w:rsid w:val="00EF297C"/>
    <w:rsid w:val="00EF4986"/>
    <w:rsid w:val="00EF4BA6"/>
    <w:rsid w:val="00EF5385"/>
    <w:rsid w:val="00EF5979"/>
    <w:rsid w:val="00F0078C"/>
    <w:rsid w:val="00F00B01"/>
    <w:rsid w:val="00F1046A"/>
    <w:rsid w:val="00F34AC9"/>
    <w:rsid w:val="00F3541C"/>
    <w:rsid w:val="00F3595E"/>
    <w:rsid w:val="00F4309D"/>
    <w:rsid w:val="00F46AD1"/>
    <w:rsid w:val="00F50607"/>
    <w:rsid w:val="00F506CA"/>
    <w:rsid w:val="00F5315F"/>
    <w:rsid w:val="00F539E2"/>
    <w:rsid w:val="00F55A66"/>
    <w:rsid w:val="00F567D0"/>
    <w:rsid w:val="00F56D10"/>
    <w:rsid w:val="00F62E45"/>
    <w:rsid w:val="00F65AB4"/>
    <w:rsid w:val="00F670EA"/>
    <w:rsid w:val="00F75608"/>
    <w:rsid w:val="00F81344"/>
    <w:rsid w:val="00F8177F"/>
    <w:rsid w:val="00F81C02"/>
    <w:rsid w:val="00F82298"/>
    <w:rsid w:val="00F832B4"/>
    <w:rsid w:val="00F90727"/>
    <w:rsid w:val="00F92C8E"/>
    <w:rsid w:val="00FA0094"/>
    <w:rsid w:val="00FA08AA"/>
    <w:rsid w:val="00FA2F85"/>
    <w:rsid w:val="00FA5A4C"/>
    <w:rsid w:val="00FB1B9E"/>
    <w:rsid w:val="00FB2A29"/>
    <w:rsid w:val="00FB2D4F"/>
    <w:rsid w:val="00FB6426"/>
    <w:rsid w:val="00FB6A27"/>
    <w:rsid w:val="00FB6A77"/>
    <w:rsid w:val="00FB6EAF"/>
    <w:rsid w:val="00FC5310"/>
    <w:rsid w:val="00FC7CEE"/>
    <w:rsid w:val="00FE230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F18E"/>
  <w15:docId w15:val="{7D91BD05-5406-456B-9A2B-39B83DA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642E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642EF3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642EF3"/>
    <w:rPr>
      <w:vertAlign w:val="superscript"/>
    </w:rPr>
  </w:style>
  <w:style w:type="paragraph" w:customStyle="1" w:styleId="head-infopost">
    <w:name w:val="head-info__post"/>
    <w:basedOn w:val="a"/>
    <w:rsid w:val="00ED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Роман Георгиевич Холонгуев</cp:lastModifiedBy>
  <cp:revision>196</cp:revision>
  <cp:lastPrinted>2024-03-11T07:01:00Z</cp:lastPrinted>
  <dcterms:created xsi:type="dcterms:W3CDTF">2022-11-08T06:56:00Z</dcterms:created>
  <dcterms:modified xsi:type="dcterms:W3CDTF">2024-09-18T01:22:00Z</dcterms:modified>
</cp:coreProperties>
</file>